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F2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</w:p>
    <w:p w14:paraId="5D7EB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</w:p>
    <w:p w14:paraId="1B6E9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</w:p>
    <w:p w14:paraId="28CF0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</w:p>
    <w:p w14:paraId="297B9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color w:val="auto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8"/>
          <w:szCs w:val="48"/>
          <w:lang w:val="en-US" w:eastAsia="zh-CN"/>
        </w:rPr>
        <w:t>幼儿保育专业人才培养方案</w:t>
      </w:r>
    </w:p>
    <w:p w14:paraId="56D46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color w:val="auto"/>
          <w:sz w:val="48"/>
          <w:szCs w:val="48"/>
          <w:lang w:val="en-US" w:eastAsia="zh-CN"/>
        </w:rPr>
      </w:pPr>
    </w:p>
    <w:p w14:paraId="513E5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color w:val="auto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8"/>
          <w:szCs w:val="48"/>
          <w:lang w:val="en-US" w:eastAsia="zh-CN"/>
        </w:rPr>
        <w:t>（2025年版）</w:t>
      </w:r>
    </w:p>
    <w:p w14:paraId="06B85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color w:val="auto"/>
          <w:sz w:val="48"/>
          <w:szCs w:val="48"/>
          <w:lang w:val="en-US" w:eastAsia="zh-CN"/>
        </w:rPr>
      </w:pPr>
    </w:p>
    <w:p w14:paraId="09008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auto"/>
        </w:rPr>
      </w:pPr>
    </w:p>
    <w:p w14:paraId="7F3CE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auto"/>
        </w:rPr>
      </w:pPr>
    </w:p>
    <w:p w14:paraId="0EED3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auto"/>
        </w:rPr>
      </w:pPr>
    </w:p>
    <w:p w14:paraId="7759C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auto"/>
        </w:rPr>
      </w:pPr>
    </w:p>
    <w:tbl>
      <w:tblPr>
        <w:tblStyle w:val="10"/>
        <w:tblpPr w:leftFromText="180" w:rightFromText="180" w:vertAnchor="text" w:horzAnchor="page" w:tblpXSpec="center" w:tblpY="58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3"/>
        <w:gridCol w:w="4556"/>
      </w:tblGrid>
      <w:tr w14:paraId="55141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2783" w:type="dxa"/>
            <w:tcBorders>
              <w:tl2br w:val="nil"/>
              <w:tr2bl w:val="nil"/>
            </w:tcBorders>
          </w:tcPr>
          <w:p w14:paraId="0A540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8"/>
                <w:szCs w:val="36"/>
                <w:fitText w:val="2240" w:id="1710101214"/>
                <w:lang w:val="en-US" w:eastAsia="zh-CN"/>
              </w:rPr>
            </w:pPr>
          </w:p>
          <w:p w14:paraId="6ED3D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8"/>
                <w:szCs w:val="36"/>
                <w:fitText w:val="2240" w:id="1710101214"/>
                <w:lang w:val="en-US" w:eastAsia="zh-CN"/>
              </w:rPr>
              <w:t>修（制）订时间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36"/>
                <w:lang w:val="en-US" w:eastAsia="zh-CN"/>
              </w:rPr>
              <w:t>：</w:t>
            </w:r>
          </w:p>
        </w:tc>
        <w:tc>
          <w:tcPr>
            <w:tcW w:w="4556" w:type="dxa"/>
          </w:tcPr>
          <w:p w14:paraId="797BB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36"/>
                <w:vertAlign w:val="baseline"/>
                <w:lang w:val="en-US" w:eastAsia="zh-CN"/>
              </w:rPr>
            </w:pPr>
          </w:p>
          <w:p w14:paraId="49465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36"/>
                <w:vertAlign w:val="baseline"/>
                <w:lang w:val="en-US" w:eastAsia="zh-CN"/>
              </w:rPr>
              <w:t>2025年8月</w:t>
            </w:r>
          </w:p>
        </w:tc>
      </w:tr>
      <w:tr w14:paraId="0A9A6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2783" w:type="dxa"/>
            <w:tcBorders>
              <w:tl2br w:val="nil"/>
              <w:tr2bl w:val="nil"/>
            </w:tcBorders>
          </w:tcPr>
          <w:p w14:paraId="21D96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auto"/>
                <w:spacing w:val="120"/>
                <w:kern w:val="0"/>
                <w:sz w:val="28"/>
                <w:szCs w:val="36"/>
                <w:fitText w:val="2240" w:id="861435832"/>
                <w:lang w:val="en-US" w:eastAsia="zh-CN"/>
              </w:rPr>
            </w:pPr>
          </w:p>
          <w:p w14:paraId="1B3E3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20"/>
                <w:kern w:val="0"/>
                <w:sz w:val="28"/>
                <w:szCs w:val="36"/>
                <w:fitText w:val="2240" w:id="861435832"/>
                <w:lang w:val="en-US" w:eastAsia="zh-CN"/>
              </w:rPr>
              <w:t>适用年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8"/>
                <w:szCs w:val="36"/>
                <w:fitText w:val="2240" w:id="861435832"/>
                <w:lang w:val="en-US" w:eastAsia="zh-CN"/>
              </w:rPr>
              <w:t>级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36"/>
                <w:lang w:val="en-US" w:eastAsia="zh-CN"/>
              </w:rPr>
              <w:t>：</w:t>
            </w:r>
          </w:p>
        </w:tc>
        <w:tc>
          <w:tcPr>
            <w:tcW w:w="4556" w:type="dxa"/>
          </w:tcPr>
          <w:p w14:paraId="4811C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36"/>
                <w:vertAlign w:val="baseline"/>
                <w:lang w:val="en-US" w:eastAsia="zh-CN"/>
              </w:rPr>
            </w:pPr>
          </w:p>
          <w:p w14:paraId="38047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36"/>
                <w:vertAlign w:val="baseline"/>
                <w:lang w:val="en-US" w:eastAsia="zh-CN"/>
              </w:rPr>
              <w:t>2024级</w:t>
            </w:r>
          </w:p>
        </w:tc>
      </w:tr>
    </w:tbl>
    <w:p w14:paraId="4FE81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</w:p>
    <w:p w14:paraId="7BC8C234">
      <w:pPr>
        <w:pStyle w:val="4"/>
        <w:spacing w:line="480" w:lineRule="exact"/>
        <w:ind w:firstLine="880" w:firstLineChars="200"/>
        <w:rPr>
          <w:rFonts w:hint="eastAsia" w:ascii="宋体" w:hAnsi="宋体" w:eastAsia="宋体" w:cs="宋体"/>
          <w:color w:val="auto"/>
          <w:sz w:val="44"/>
          <w:szCs w:val="44"/>
        </w:rPr>
      </w:pPr>
    </w:p>
    <w:p w14:paraId="0105BC9E">
      <w:pPr>
        <w:pStyle w:val="4"/>
        <w:spacing w:line="480" w:lineRule="exact"/>
        <w:ind w:firstLine="880" w:firstLineChars="200"/>
        <w:rPr>
          <w:rFonts w:hint="eastAsia" w:ascii="宋体" w:hAnsi="宋体" w:eastAsia="宋体" w:cs="宋体"/>
          <w:color w:val="auto"/>
          <w:sz w:val="44"/>
          <w:szCs w:val="44"/>
        </w:rPr>
      </w:pPr>
    </w:p>
    <w:p w14:paraId="04CE43C0">
      <w:pPr>
        <w:pStyle w:val="4"/>
        <w:spacing w:line="480" w:lineRule="exact"/>
        <w:ind w:firstLine="880" w:firstLineChars="200"/>
        <w:rPr>
          <w:rFonts w:hint="eastAsia" w:ascii="宋体" w:hAnsi="宋体" w:eastAsia="宋体" w:cs="宋体"/>
          <w:color w:val="auto"/>
          <w:sz w:val="44"/>
          <w:szCs w:val="44"/>
        </w:rPr>
      </w:pPr>
    </w:p>
    <w:p w14:paraId="586FBFB7">
      <w:pPr>
        <w:pStyle w:val="4"/>
        <w:spacing w:line="480" w:lineRule="exact"/>
        <w:ind w:firstLine="880" w:firstLineChars="200"/>
        <w:rPr>
          <w:rFonts w:hint="eastAsia" w:ascii="宋体" w:hAnsi="宋体" w:eastAsia="宋体" w:cs="宋体"/>
          <w:color w:val="auto"/>
          <w:sz w:val="44"/>
          <w:szCs w:val="44"/>
        </w:rPr>
      </w:pPr>
    </w:p>
    <w:p w14:paraId="45960DCC">
      <w:pPr>
        <w:pStyle w:val="4"/>
        <w:spacing w:line="480" w:lineRule="exact"/>
        <w:ind w:firstLine="880" w:firstLineChars="200"/>
        <w:rPr>
          <w:rFonts w:hint="eastAsia" w:ascii="宋体" w:hAnsi="宋体" w:eastAsia="宋体" w:cs="宋体"/>
          <w:color w:val="auto"/>
          <w:sz w:val="44"/>
          <w:szCs w:val="44"/>
        </w:rPr>
      </w:pPr>
    </w:p>
    <w:p w14:paraId="75D90701">
      <w:pPr>
        <w:ind w:firstLine="880" w:firstLineChars="200"/>
        <w:jc w:val="center"/>
        <w:rPr>
          <w:rFonts w:hint="eastAsia" w:ascii="宋体" w:hAnsi="宋体" w:eastAsia="宋体" w:cs="宋体"/>
          <w:color w:val="auto"/>
          <w:sz w:val="44"/>
          <w:szCs w:val="44"/>
        </w:rPr>
      </w:pPr>
    </w:p>
    <w:p w14:paraId="67AD0DB7">
      <w:pPr>
        <w:ind w:firstLine="880" w:firstLineChars="200"/>
        <w:jc w:val="center"/>
        <w:rPr>
          <w:rFonts w:hint="eastAsia" w:ascii="宋体" w:hAnsi="宋体" w:eastAsia="宋体" w:cs="宋体"/>
          <w:color w:val="auto"/>
          <w:sz w:val="44"/>
          <w:szCs w:val="44"/>
        </w:rPr>
        <w:sectPr>
          <w:footerReference r:id="rId3" w:type="default"/>
          <w:pgSz w:w="12020" w:h="16910"/>
          <w:pgMar w:top="1437" w:right="1704" w:bottom="1524" w:left="1764" w:header="0" w:footer="1405" w:gutter="0"/>
          <w:lnNumType w:countBy="0" w:distance="360"/>
          <w:pgNumType w:fmt="decimal"/>
          <w:cols w:space="720" w:num="1"/>
          <w:docGrid w:linePitch="584" w:charSpace="0"/>
        </w:sectPr>
      </w:pPr>
    </w:p>
    <w:sdt>
      <w:sdtPr>
        <w:rPr>
          <w:rFonts w:hint="eastAsia" w:ascii="宋体" w:hAnsi="宋体" w:eastAsia="宋体" w:cs="宋体"/>
          <w:color w:val="auto"/>
          <w:kern w:val="2"/>
          <w:sz w:val="44"/>
          <w:szCs w:val="44"/>
          <w:lang w:val="en-US" w:eastAsia="zh-CN" w:bidi="ar-SA"/>
        </w:rPr>
        <w:id w:val="147458879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sdtEndPr>
      <w:sdtContent>
        <w:p w14:paraId="74EDF122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360" w:lineRule="auto"/>
            <w:ind w:left="0" w:leftChars="0" w:right="0" w:rightChars="0" w:firstLine="0" w:firstLineChars="0"/>
            <w:jc w:val="center"/>
            <w:textAlignment w:val="auto"/>
            <w:rPr>
              <w:rFonts w:hint="eastAsia" w:ascii="宋体" w:hAnsi="宋体" w:eastAsia="宋体" w:cs="宋体"/>
              <w:b/>
              <w:bCs/>
              <w:color w:val="auto"/>
              <w:sz w:val="44"/>
              <w:szCs w:val="44"/>
            </w:rPr>
          </w:pPr>
          <w:bookmarkStart w:id="25" w:name="_GoBack"/>
          <w:bookmarkEnd w:id="25"/>
          <w:r>
            <w:rPr>
              <w:rFonts w:hint="eastAsia" w:ascii="宋体" w:hAnsi="宋体" w:eastAsia="宋体" w:cs="宋体"/>
              <w:b/>
              <w:bCs/>
              <w:color w:val="auto"/>
              <w:sz w:val="44"/>
              <w:szCs w:val="44"/>
            </w:rPr>
            <w:t>目</w:t>
          </w:r>
          <w:r>
            <w:rPr>
              <w:rFonts w:hint="eastAsia" w:ascii="宋体" w:hAnsi="宋体" w:eastAsia="宋体" w:cs="宋体"/>
              <w:b/>
              <w:bCs/>
              <w:color w:val="auto"/>
              <w:sz w:val="44"/>
              <w:szCs w:val="44"/>
              <w:lang w:val="en-US" w:eastAsia="zh-CN"/>
            </w:rPr>
            <w:t xml:space="preserve"> </w:t>
          </w:r>
          <w:r>
            <w:rPr>
              <w:rFonts w:hint="eastAsia" w:ascii="宋体" w:hAnsi="宋体" w:eastAsia="宋体" w:cs="宋体"/>
              <w:b/>
              <w:bCs/>
              <w:color w:val="auto"/>
              <w:sz w:val="44"/>
              <w:szCs w:val="44"/>
            </w:rPr>
            <w:t>录</w:t>
          </w:r>
        </w:p>
        <w:p w14:paraId="32A1C747">
          <w:pPr>
            <w:pStyle w:val="7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color w:val="auto"/>
              <w:sz w:val="28"/>
              <w:szCs w:val="28"/>
            </w:rPr>
            <w:instrText xml:space="preserve">TOC \o "1-2" \h \u </w:instrText>
          </w:r>
          <w:r>
            <w:rPr>
              <w:rFonts w:hint="eastAsia" w:ascii="宋体" w:hAnsi="宋体" w:eastAsia="宋体" w:cs="宋体"/>
              <w:color w:val="auto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_Toc615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36"/>
              <w:lang w:val="en-US" w:eastAsia="zh-CN" w:bidi="ar-SA"/>
            </w:rPr>
            <w:t>一、专业名称及代码</w:t>
          </w:r>
          <w:r>
            <w:tab/>
          </w:r>
          <w:r>
            <w:fldChar w:fldCharType="begin"/>
          </w:r>
          <w:r>
            <w:instrText xml:space="preserve"> PAGEREF _Toc615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1D10A2D5">
          <w:pPr>
            <w:pStyle w:val="7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_Toc17278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36"/>
              <w:lang w:val="en-US" w:eastAsia="zh-CN" w:bidi="ar-SA"/>
            </w:rPr>
            <w:t>二、入学要求</w:t>
          </w:r>
          <w:r>
            <w:tab/>
          </w:r>
          <w:r>
            <w:fldChar w:fldCharType="begin"/>
          </w:r>
          <w:r>
            <w:instrText xml:space="preserve"> PAGEREF _Toc17278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52578099">
          <w:pPr>
            <w:pStyle w:val="7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_Toc18095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36"/>
              <w:lang w:val="en-US" w:eastAsia="zh-CN" w:bidi="ar-SA"/>
            </w:rPr>
            <w:t>三、修业年限</w:t>
          </w:r>
          <w:r>
            <w:tab/>
          </w:r>
          <w:r>
            <w:fldChar w:fldCharType="begin"/>
          </w:r>
          <w:r>
            <w:instrText xml:space="preserve"> PAGEREF _Toc18095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685857E5">
          <w:pPr>
            <w:pStyle w:val="7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_Toc2793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36"/>
              <w:lang w:val="en-US" w:eastAsia="zh-CN" w:bidi="ar-SA"/>
            </w:rPr>
            <w:t>四、职业面向</w:t>
          </w:r>
          <w:r>
            <w:tab/>
          </w:r>
          <w:r>
            <w:fldChar w:fldCharType="begin"/>
          </w:r>
          <w:r>
            <w:instrText xml:space="preserve"> PAGEREF _Toc2793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6ECF12B1">
          <w:pPr>
            <w:pStyle w:val="7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_Toc12615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36"/>
              <w:lang w:val="en-US" w:eastAsia="zh-CN" w:bidi="ar-SA"/>
            </w:rPr>
            <w:t>五、培养目标与培养规格</w:t>
          </w:r>
          <w:r>
            <w:tab/>
          </w:r>
          <w:r>
            <w:fldChar w:fldCharType="begin"/>
          </w:r>
          <w:r>
            <w:instrText xml:space="preserve"> PAGEREF _Toc12615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55834297">
          <w:pPr>
            <w:pStyle w:val="8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_Toc4028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（一）培养目标</w:t>
          </w:r>
          <w:r>
            <w:tab/>
          </w:r>
          <w:r>
            <w:fldChar w:fldCharType="begin"/>
          </w:r>
          <w:r>
            <w:instrText xml:space="preserve"> PAGEREF _Toc4028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5FCA2D26">
          <w:pPr>
            <w:pStyle w:val="8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_Toc16289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（二）培养规格</w:t>
          </w:r>
          <w:r>
            <w:tab/>
          </w:r>
          <w:r>
            <w:fldChar w:fldCharType="begin"/>
          </w:r>
          <w:r>
            <w:instrText xml:space="preserve"> PAGEREF _Toc16289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6013C7DE">
          <w:pPr>
            <w:pStyle w:val="7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_Toc20059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36"/>
              <w:lang w:val="en-US" w:eastAsia="zh-CN" w:bidi="ar-SA"/>
            </w:rPr>
            <w:t>六、主要接续专业</w:t>
          </w:r>
          <w:r>
            <w:tab/>
          </w:r>
          <w:r>
            <w:fldChar w:fldCharType="begin"/>
          </w:r>
          <w:r>
            <w:instrText xml:space="preserve"> PAGEREF _Toc20059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4CD4B5B2">
          <w:pPr>
            <w:pStyle w:val="7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_Toc1633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36"/>
              <w:lang w:val="en-US" w:eastAsia="zh-CN" w:bidi="ar-SA"/>
            </w:rPr>
            <w:t>七、课程设置及要求</w:t>
          </w:r>
          <w:r>
            <w:tab/>
          </w:r>
          <w:r>
            <w:fldChar w:fldCharType="begin"/>
          </w:r>
          <w:r>
            <w:instrText xml:space="preserve"> PAGEREF _Toc1633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24EA6798">
          <w:pPr>
            <w:pStyle w:val="7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_Toc13153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36"/>
              <w:lang w:val="en-US" w:eastAsia="zh-CN" w:bidi="ar-SA"/>
            </w:rPr>
            <w:t>八、教学时间分配及教学进程安排表</w:t>
          </w:r>
          <w:r>
            <w:tab/>
          </w:r>
          <w:r>
            <w:fldChar w:fldCharType="begin"/>
          </w:r>
          <w:r>
            <w:instrText xml:space="preserve"> PAGEREF _Toc13153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26B5A2CE">
          <w:pPr>
            <w:pStyle w:val="8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_Toc26649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（一）公共基础课程</w:t>
          </w:r>
          <w:r>
            <w:tab/>
          </w:r>
          <w:r>
            <w:fldChar w:fldCharType="begin"/>
          </w:r>
          <w:r>
            <w:instrText xml:space="preserve"> PAGEREF _Toc26649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6FD45FDC">
          <w:pPr>
            <w:pStyle w:val="8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_Toc9715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(二)课程时间分配结构</w:t>
          </w:r>
          <w:r>
            <w:tab/>
          </w:r>
          <w:r>
            <w:fldChar w:fldCharType="begin"/>
          </w:r>
          <w:r>
            <w:instrText xml:space="preserve"> PAGEREF _Toc9715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577737A3">
          <w:pPr>
            <w:pStyle w:val="8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_Toc27344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（三）课程设置及教学进程安排表</w:t>
          </w:r>
          <w:r>
            <w:tab/>
          </w:r>
          <w:r>
            <w:fldChar w:fldCharType="begin"/>
          </w:r>
          <w:r>
            <w:instrText xml:space="preserve"> PAGEREF _Toc27344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790C51D9">
          <w:pPr>
            <w:pStyle w:val="7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_Toc10666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36"/>
              <w:lang w:val="en-US" w:eastAsia="zh-CN" w:bidi="ar-SA"/>
            </w:rPr>
            <w:t>九、实施保障</w:t>
          </w:r>
          <w:r>
            <w:tab/>
          </w:r>
          <w:r>
            <w:fldChar w:fldCharType="begin"/>
          </w:r>
          <w:r>
            <w:instrText xml:space="preserve"> PAGEREF _Toc10666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07186EC9">
          <w:pPr>
            <w:pStyle w:val="8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_Toc27321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（一）师资队伍</w:t>
          </w:r>
          <w:r>
            <w:tab/>
          </w:r>
          <w:r>
            <w:fldChar w:fldCharType="begin"/>
          </w:r>
          <w:r>
            <w:instrText xml:space="preserve"> PAGEREF _Toc27321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536F3E71">
          <w:pPr>
            <w:pStyle w:val="8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_Toc31971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(二)教学设施</w:t>
          </w:r>
          <w:r>
            <w:tab/>
          </w:r>
          <w:r>
            <w:fldChar w:fldCharType="begin"/>
          </w:r>
          <w:r>
            <w:instrText xml:space="preserve"> PAGEREF _Toc31971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05F242CD">
          <w:pPr>
            <w:pStyle w:val="7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_Toc7121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十、</w:t>
          </w:r>
          <w:r>
            <w:rPr>
              <w:rFonts w:hint="eastAsia" w:ascii="宋体" w:hAnsi="宋体" w:eastAsia="宋体" w:cs="宋体"/>
              <w:bCs/>
              <w:szCs w:val="32"/>
              <w:lang w:eastAsia="zh-CN"/>
            </w:rPr>
            <w:t>核心专业课程标准建设与实施要求</w:t>
          </w:r>
          <w:r>
            <w:tab/>
          </w:r>
          <w:r>
            <w:fldChar w:fldCharType="begin"/>
          </w:r>
          <w:r>
            <w:instrText xml:space="preserve"> PAGEREF _Toc7121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100E1505">
          <w:pPr>
            <w:pStyle w:val="8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_Toc32372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（一）课程标准总体编制要求</w:t>
          </w:r>
          <w:r>
            <w:tab/>
          </w:r>
          <w:r>
            <w:fldChar w:fldCharType="begin"/>
          </w:r>
          <w:r>
            <w:instrText xml:space="preserve"> PAGEREF _Toc32372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0FE9F62A">
          <w:pPr>
            <w:pStyle w:val="8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_Toc6457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（二）课程内容架构与逻辑要求</w:t>
          </w:r>
          <w:r>
            <w:tab/>
          </w:r>
          <w:r>
            <w:fldChar w:fldCharType="begin"/>
          </w:r>
          <w:r>
            <w:instrText xml:space="preserve"> PAGEREF _Toc6457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05A20254">
          <w:pPr>
            <w:pStyle w:val="8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_Toc15889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（三）考核评价体系建设（落实《深化新时代教育评价改革总体方案》）</w:t>
          </w:r>
          <w:r>
            <w:tab/>
          </w:r>
          <w:r>
            <w:fldChar w:fldCharType="begin"/>
          </w:r>
          <w:r>
            <w:instrText xml:space="preserve"> PAGEREF _Toc15889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12B2D79C">
          <w:pPr>
            <w:pStyle w:val="8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_Toc30850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（四）体现时代特色与学科领域发展</w:t>
          </w:r>
          <w:r>
            <w:tab/>
          </w:r>
          <w:r>
            <w:fldChar w:fldCharType="begin"/>
          </w:r>
          <w:r>
            <w:instrText xml:space="preserve"> PAGEREF _Toc30850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33B7A3D1">
          <w:pPr>
            <w:pStyle w:val="8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_Toc29937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（五）教学实施配套保障</w:t>
          </w:r>
          <w:r>
            <w:tab/>
          </w:r>
          <w:r>
            <w:fldChar w:fldCharType="begin"/>
          </w:r>
          <w:r>
            <w:instrText xml:space="preserve"> PAGEREF _Toc29937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1576AC04">
          <w:pPr>
            <w:pStyle w:val="7"/>
            <w:tabs>
              <w:tab w:val="right" w:leader="dot" w:pos="8552"/>
            </w:tabs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Cs w:val="28"/>
            </w:rPr>
            <w:instrText xml:space="preserve"> HYPERLINK \l _Toc18510 </w:instrText>
          </w:r>
          <w:r>
            <w:rPr>
              <w:rFonts w:hint="eastAsia" w:ascii="宋体" w:hAnsi="宋体" w:eastAsia="宋体" w:cs="宋体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0"/>
              <w:szCs w:val="36"/>
              <w:lang w:val="en-US" w:eastAsia="zh-CN"/>
            </w:rPr>
            <w:t>十一、毕业要求</w:t>
          </w:r>
          <w:r>
            <w:tab/>
          </w:r>
          <w:r>
            <w:fldChar w:fldCharType="begin"/>
          </w:r>
          <w:r>
            <w:instrText xml:space="preserve"> PAGEREF _Toc18510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  <w:p w14:paraId="58EBC78B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420" w:firstLineChars="200"/>
            <w:jc w:val="center"/>
            <w:textAlignment w:val="auto"/>
            <w:rPr>
              <w:rFonts w:hint="eastAsia" w:ascii="宋体" w:hAnsi="宋体" w:eastAsia="宋体" w:cs="宋体"/>
              <w:color w:val="auto"/>
              <w:kern w:val="2"/>
              <w:sz w:val="24"/>
              <w:szCs w:val="24"/>
              <w:lang w:val="en-US" w:eastAsia="zh-CN" w:bidi="ar-SA"/>
            </w:rPr>
            <w:sectPr>
              <w:footerReference r:id="rId4" w:type="default"/>
              <w:pgSz w:w="12020" w:h="16910"/>
              <w:pgMar w:top="1437" w:right="1704" w:bottom="1524" w:left="1764" w:header="0" w:footer="1405" w:gutter="0"/>
              <w:lnNumType w:countBy="0" w:distance="360"/>
              <w:pgNumType w:fmt="decimal" w:start="1"/>
              <w:cols w:space="720" w:num="1"/>
              <w:docGrid w:linePitch="584" w:charSpace="0"/>
            </w:sectPr>
          </w:pPr>
          <w:r>
            <w:rPr>
              <w:rFonts w:hint="eastAsia" w:ascii="宋体" w:hAnsi="宋体" w:eastAsia="宋体" w:cs="宋体"/>
              <w:color w:val="auto"/>
              <w:szCs w:val="28"/>
            </w:rPr>
            <w:fldChar w:fldCharType="end"/>
          </w:r>
        </w:p>
      </w:sdtContent>
    </w:sdt>
    <w:p w14:paraId="5FC1DCD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360" w:lineRule="auto"/>
        <w:ind w:left="0" w:firstLine="723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</w:pPr>
      <w:bookmarkStart w:id="0" w:name="_Toc615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  <w:t>一、专业名称及代码</w:t>
      </w:r>
      <w:bookmarkEnd w:id="0"/>
    </w:p>
    <w:p w14:paraId="1B196AFE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专业名称:幼儿保育</w:t>
      </w:r>
    </w:p>
    <w:p w14:paraId="3C4856E0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专业代码: 770101</w:t>
      </w:r>
    </w:p>
    <w:p w14:paraId="748476D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360" w:lineRule="auto"/>
        <w:ind w:left="0" w:firstLine="723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</w:pPr>
      <w:bookmarkStart w:id="1" w:name="_Toc17278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  <w:t>二、入学要求</w:t>
      </w:r>
      <w:bookmarkEnd w:id="1"/>
    </w:p>
    <w:p w14:paraId="0194B183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招生对象:初中毕业生或具有同等学历者</w:t>
      </w:r>
    </w:p>
    <w:p w14:paraId="3C820AE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360" w:lineRule="auto"/>
        <w:ind w:left="0" w:firstLine="723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</w:pPr>
      <w:bookmarkStart w:id="2" w:name="_Toc18095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  <w:t>三、修业年限</w:t>
      </w:r>
      <w:bookmarkEnd w:id="2"/>
    </w:p>
    <w:p w14:paraId="79603BA6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三年</w:t>
      </w:r>
    </w:p>
    <w:p w14:paraId="5268865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360" w:lineRule="auto"/>
        <w:ind w:left="0" w:firstLine="723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</w:pPr>
      <w:bookmarkStart w:id="3" w:name="_Toc2793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  <w:t>四、职业面向</w:t>
      </w:r>
      <w:bookmarkEnd w:id="3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  <w:t xml:space="preserve"> </w:t>
      </w:r>
    </w:p>
    <w:tbl>
      <w:tblPr>
        <w:tblStyle w:val="9"/>
        <w:tblpPr w:leftFromText="180" w:rightFromText="180" w:vertAnchor="text" w:horzAnchor="page" w:tblpX="2026" w:tblpY="467"/>
        <w:tblOverlap w:val="never"/>
        <w:tblW w:w="85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540"/>
        <w:gridCol w:w="2838"/>
        <w:gridCol w:w="3115"/>
      </w:tblGrid>
      <w:tr w14:paraId="07BFD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0DFF7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AD70E1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职业领域</w:t>
            </w:r>
          </w:p>
        </w:tc>
        <w:tc>
          <w:tcPr>
            <w:tcW w:w="2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F4AB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工作岗位</w:t>
            </w:r>
          </w:p>
        </w:tc>
        <w:tc>
          <w:tcPr>
            <w:tcW w:w="3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6BBF0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职业资格证书</w:t>
            </w:r>
          </w:p>
        </w:tc>
      </w:tr>
      <w:tr w14:paraId="10A27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06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00C300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1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386CF7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幼儿园</w:t>
            </w:r>
          </w:p>
        </w:tc>
        <w:tc>
          <w:tcPr>
            <w:tcW w:w="2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37780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幼儿保育员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、教师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27F1C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幼儿照护证书</w:t>
            </w:r>
          </w:p>
        </w:tc>
      </w:tr>
      <w:tr w14:paraId="75858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0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0E6C32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435525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44E84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育婴员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0D4DF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育婴师</w:t>
            </w:r>
          </w:p>
        </w:tc>
      </w:tr>
      <w:tr w14:paraId="3529E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FA234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0DF38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早教机构</w:t>
            </w:r>
          </w:p>
        </w:tc>
        <w:tc>
          <w:tcPr>
            <w:tcW w:w="2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2667B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托育园、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早教机构教师</w:t>
            </w:r>
          </w:p>
        </w:tc>
        <w:tc>
          <w:tcPr>
            <w:tcW w:w="3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C3788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幼儿园教师资格证</w:t>
            </w:r>
          </w:p>
        </w:tc>
      </w:tr>
    </w:tbl>
    <w:p w14:paraId="748402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幼儿保育专业职业范围与职业资格证</w:t>
      </w:r>
    </w:p>
    <w:p w14:paraId="493435E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360" w:lineRule="auto"/>
        <w:ind w:left="0" w:firstLine="723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</w:pPr>
      <w:bookmarkStart w:id="4" w:name="_Toc12615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  <w:t>五、培养目标与培养规格</w:t>
      </w:r>
      <w:bookmarkEnd w:id="4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  <w:t xml:space="preserve"> </w:t>
      </w:r>
    </w:p>
    <w:p w14:paraId="1A47847F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bookmarkStart w:id="5" w:name="_Toc4028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（一）培养目标</w:t>
      </w:r>
      <w:bookmarkEnd w:id="5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 xml:space="preserve"> </w:t>
      </w:r>
    </w:p>
    <w:p w14:paraId="6E43FDE5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本专业培养能够践行社会主义核心价值观，传承技能文明，德智体美劳全面发展，具有 良好的人文素养、科学素养、数字素养、职业道德，爱岗敬业的职业精神和精益求精的工匠精神，扎实的文化基础知识、较强的就业创业能力和学习能力，掌握本专业知识和技术技能，具备职业综合素质和行动能力，面向教育行业的幼儿保育岗位（群），能够从事托幼园所幼保育、幼儿照护服务等工作的保教人才。</w:t>
      </w:r>
    </w:p>
    <w:p w14:paraId="64A8F6AF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bookmarkStart w:id="6" w:name="_Toc16289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（二）培养规格</w:t>
      </w:r>
      <w:bookmarkEnd w:id="6"/>
    </w:p>
    <w:p w14:paraId="26492315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本专业毕业生应具有以下职业素养、专业知识和技能： </w:t>
      </w:r>
    </w:p>
    <w:p w14:paraId="73A1F3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 xml:space="preserve">职业素养 </w:t>
      </w:r>
    </w:p>
    <w:p w14:paraId="63AE1697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1.热爱祖国，具有良好的职业道德，自觉遵守行业法规、规范和学前教育机构规章制度。</w:t>
      </w:r>
    </w:p>
    <w:p w14:paraId="6161F0B5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2.热爱幼儿保育事业，关爱学前儿童，诚实守信，责任心强，耐心细致，做事认真。 </w:t>
      </w:r>
    </w:p>
    <w:p w14:paraId="67647194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3.具有良好的身心素质，身体健康，乐观开朗。 </w:t>
      </w:r>
    </w:p>
    <w:p w14:paraId="6B1CFE26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4.具有团队合作精神，善于沟通与协作。 </w:t>
      </w:r>
    </w:p>
    <w:p w14:paraId="0CC47BF3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5.具有一定的艺术修养和审美情趣。 </w:t>
      </w:r>
    </w:p>
    <w:p w14:paraId="10003C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 xml:space="preserve">专业知识和技能 </w:t>
      </w:r>
    </w:p>
    <w:p w14:paraId="2EA8D213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1．掌握学前儿童卫生保健的基础知识，理解幼儿保教工作的意义，具有在幼儿园一日活动中做好保育工作的能力；能运用疾病预防、安全防护与救助的基本方法和技能，保护学前儿童健康发展。 </w:t>
      </w:r>
    </w:p>
    <w:p w14:paraId="7B93DB09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2.具备幼儿园一日生活的组织与管理能力，能将教育合理渗透到幼儿生活的各环节中；能够科学照料幼儿日常生活，做好常规管理工作；能够及时处理幼儿常见疾病与突发事故。 </w:t>
      </w:r>
    </w:p>
    <w:p w14:paraId="62EA73C7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3.理解幼儿园教育环境创设的基本内容和方法，能设计制作墙饰，能够合理利用资源，为幼儿提供适宜的游戏材料；能够创设有助于促进幼儿健康成长、学习、游戏的教育环境。 </w:t>
      </w:r>
    </w:p>
    <w:p w14:paraId="17DA750D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4.掌握学前儿童发展心理基础知识，了解幼儿心理发展各阶段的特点，知道幼儿学习的主要方式和特点，能初步观察与解释幼儿行为所表达的心理需求；信任幼儿，尊重个体差异，主动了解和满足有益于幼儿身心发展的不同需求。 </w:t>
      </w:r>
    </w:p>
    <w:p w14:paraId="283E22E4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5.了解幼儿学习与发展的基本知识，以及幼儿教育目标、策略和基本方法；熟悉幼儿园保教活动的目标、任务、内容和要求；具备幼儿园教育活动与游戏的组织实施能力；能与幼儿友好相处、交往、互动与合作，能调动家庭和社会的幼儿教育要素。 </w:t>
      </w:r>
    </w:p>
    <w:p w14:paraId="2EF83774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6.了解幼儿园班级工作内容及特点；掌握幼儿园五大领域教育活动的内容、目标、实施方法等基本知识。能够运动多种方式公平、全面地评价幼儿；及时发现和赏识幼儿的进步，注重激发和保护幼儿的积极性、自信心。 </w:t>
      </w:r>
    </w:p>
    <w:p w14:paraId="7F8B26AD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7.掌握一定的乐理、视唱、音乐欣赏等基本知识。 </w:t>
      </w:r>
    </w:p>
    <w:p w14:paraId="18D3E99F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8.掌握我国主要民族民间舞蹈的基本知识和技能。 </w:t>
      </w:r>
    </w:p>
    <w:p w14:paraId="20500CCD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9.掌握歌曲演唱的基本知识与技能。 </w:t>
      </w:r>
    </w:p>
    <w:p w14:paraId="0D84A668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10.掌握键盘乐器演奏的基础知识和基本技能。 </w:t>
      </w:r>
    </w:p>
    <w:p w14:paraId="742FEBF8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11.掌握绘画、图案、简笔画及手工制作的基本知识和技能。 </w:t>
      </w:r>
    </w:p>
    <w:p w14:paraId="4CF004AF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12.掌握幼儿语言特点和教师常用幼儿教育语言技能，能用普通话准确、清晰、亲切地进行口语表达。 </w:t>
      </w:r>
    </w:p>
    <w:p w14:paraId="1FBAE6DF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13.初步掌握 0-3 岁婴幼儿抚育和教育的有关知识、掌握婴幼儿教养活动的方法与基本技能，能初步运用婴幼儿教养知识开展并指导家长进行早期教育。 </w:t>
      </w:r>
    </w:p>
    <w:p w14:paraId="7479845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360" w:lineRule="auto"/>
        <w:ind w:left="0" w:firstLine="723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</w:pPr>
      <w:bookmarkStart w:id="7" w:name="_Toc20059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  <w:t>六、主要接续专业</w:t>
      </w:r>
      <w:bookmarkEnd w:id="7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  <w:t xml:space="preserve"> </w:t>
      </w:r>
    </w:p>
    <w:p w14:paraId="10A006C0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高职：学前教育 、幼儿保育</w:t>
      </w:r>
    </w:p>
    <w:p w14:paraId="4707FFDE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本科：学前教育 、幼儿保育</w:t>
      </w:r>
    </w:p>
    <w:p w14:paraId="6E6E2D9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360" w:lineRule="auto"/>
        <w:ind w:left="0" w:firstLine="723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</w:pPr>
      <w:bookmarkStart w:id="8" w:name="_Toc1633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  <w:t>七、课程设置及要求</w:t>
      </w:r>
      <w:bookmarkEnd w:id="8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  <w:t xml:space="preserve"> </w:t>
      </w:r>
    </w:p>
    <w:p w14:paraId="1F9294E6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本专业课程设置分为公共基础课和专业技能课：</w:t>
      </w:r>
    </w:p>
    <w:p w14:paraId="559BE03D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1.公共基础课含德育课（含创新创业教育）、文化课、体育与健康、心理健康。 </w:t>
      </w:r>
    </w:p>
    <w:p w14:paraId="7C34AFAE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2.专业技能课包括专业核心课和专业选修课，实习实训室专业技能课教学的重要内容，含校内外实训、认知实习、跟岗实习、顶岗实习等多种形式。 </w:t>
      </w:r>
    </w:p>
    <w:p w14:paraId="0853D3C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360" w:lineRule="auto"/>
        <w:ind w:left="0" w:firstLine="723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</w:pPr>
      <w:bookmarkStart w:id="9" w:name="_Toc5052934"/>
      <w:bookmarkStart w:id="10" w:name="_Toc13153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  <w:t>八、教学时间分配及教学进程安排表</w:t>
      </w:r>
      <w:bookmarkEnd w:id="9"/>
      <w:bookmarkEnd w:id="10"/>
    </w:p>
    <w:p w14:paraId="354B23AA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根据《关于制订中等职业学校专业教学标准的意见》（教职成厅〔2012〕5），教学进程安排如下：</w:t>
      </w:r>
    </w:p>
    <w:p w14:paraId="2621B8B2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第一学年：树立正确的世界观、人生观、价值观，形成良好的思想政治素质和道德品质，掌握一定的文化基础和计算机基础知识，能够使用WORD软件进行文字处理。</w:t>
      </w:r>
    </w:p>
    <w:p w14:paraId="67B1C0D5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第二学年：培养良好的职业道德，具备一定的专业技能，能够正确视唱新歌，能够为幼儿歌曲进行伴奏，能够独立创编简单儿童舞蹈。通过普通话水平考试。    </w:t>
      </w:r>
    </w:p>
    <w:p w14:paraId="17087313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bookmarkStart w:id="11" w:name="_Toc26649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（一）公共基础课程</w:t>
      </w:r>
      <w:bookmarkEnd w:id="11"/>
    </w:p>
    <w:p w14:paraId="3B8C8D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7" w:line="360" w:lineRule="auto"/>
        <w:ind w:left="499" w:firstLine="484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1"/>
          <w:sz w:val="24"/>
          <w:szCs w:val="24"/>
        </w:rPr>
        <w:t>1.思政课程</w:t>
      </w:r>
    </w:p>
    <w:p w14:paraId="0B20E1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tbl>
      <w:tblPr>
        <w:tblStyle w:val="9"/>
        <w:tblW w:w="8449" w:type="dxa"/>
        <w:tblInd w:w="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1208"/>
        <w:gridCol w:w="5763"/>
        <w:gridCol w:w="844"/>
      </w:tblGrid>
      <w:tr w14:paraId="6DECC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7C1F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5" w:line="360" w:lineRule="auto"/>
              <w:ind w:left="74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kern w:val="2"/>
                <w:sz w:val="24"/>
                <w:szCs w:val="24"/>
                <w:lang w:val="en-US" w:eastAsia="en-US" w:bidi="ar-SA"/>
              </w:rPr>
              <w:t>序号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3220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5" w:line="360" w:lineRule="auto"/>
              <w:ind w:left="131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4"/>
                <w:szCs w:val="24"/>
                <w:lang w:val="en-US" w:eastAsia="en-US" w:bidi="ar-SA"/>
              </w:rPr>
              <w:t>课程名称</w:t>
            </w:r>
          </w:p>
        </w:tc>
        <w:tc>
          <w:tcPr>
            <w:tcW w:w="5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C166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4" w:line="360" w:lineRule="auto"/>
              <w:ind w:left="1842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>主要教学内容和要求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D74D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360" w:lineRule="auto"/>
              <w:ind w:left="189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2"/>
                <w:position w:val="8"/>
                <w:sz w:val="24"/>
                <w:szCs w:val="24"/>
                <w:lang w:val="en-US" w:eastAsia="en-US" w:bidi="ar-SA"/>
              </w:rPr>
              <w:t>参考</w:t>
            </w:r>
          </w:p>
          <w:p w14:paraId="01067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360" w:lineRule="auto"/>
              <w:ind w:left="189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kern w:val="2"/>
                <w:sz w:val="24"/>
                <w:szCs w:val="24"/>
                <w:lang w:val="en-US" w:eastAsia="en-US" w:bidi="ar-SA"/>
              </w:rPr>
              <w:t>学时</w:t>
            </w:r>
          </w:p>
        </w:tc>
      </w:tr>
      <w:tr w14:paraId="6FBE2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075E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22B7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5FFE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8FBB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4EF6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577D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21F6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77BB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F76D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360" w:lineRule="auto"/>
              <w:ind w:left="24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64B2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01F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426F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EFCD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E019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0CE3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C02B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8701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F7AB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360" w:lineRule="auto"/>
              <w:ind w:left="131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24"/>
                <w:szCs w:val="24"/>
                <w:lang w:val="en-US" w:eastAsia="en-US" w:bidi="ar-SA"/>
              </w:rPr>
              <w:t>心理健康</w:t>
            </w:r>
          </w:p>
          <w:p w14:paraId="57D6E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360" w:lineRule="auto"/>
              <w:ind w:left="25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24"/>
                <w:szCs w:val="24"/>
                <w:lang w:val="en-US" w:eastAsia="en-US" w:bidi="ar-SA"/>
              </w:rPr>
              <w:t>与职业</w:t>
            </w:r>
          </w:p>
          <w:p w14:paraId="0F0C6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2" w:line="360" w:lineRule="auto"/>
              <w:ind w:left="36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kern w:val="2"/>
                <w:sz w:val="24"/>
                <w:szCs w:val="24"/>
                <w:lang w:val="en-US" w:eastAsia="en-US" w:bidi="ar-SA"/>
              </w:rPr>
              <w:t>生涯</w:t>
            </w:r>
          </w:p>
        </w:tc>
        <w:tc>
          <w:tcPr>
            <w:tcW w:w="5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204F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360" w:lineRule="auto"/>
              <w:ind w:right="5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依据《中等职业学校思想政治课程标准》开设，并与专</w:t>
            </w: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业实际和行业发展密切结合。该课程以习近平新时代中 国特色社会主义思想为指导，基于社会发展对中职学生</w:t>
            </w:r>
            <w:r>
              <w:rPr>
                <w:rFonts w:hint="eastAsia" w:ascii="宋体" w:hAnsi="宋体" w:eastAsia="宋体" w:cs="宋体"/>
                <w:color w:val="auto"/>
                <w:spacing w:val="4"/>
                <w:kern w:val="2"/>
                <w:sz w:val="24"/>
                <w:szCs w:val="24"/>
                <w:lang w:val="en-US" w:eastAsia="en-US" w:bidi="ar-SA"/>
              </w:rPr>
              <w:t xml:space="preserve">  心理素质、职业生涯发展提出的新要求以及心理和谐、</w:t>
            </w:r>
            <w:r>
              <w:rPr>
                <w:rFonts w:hint="eastAsia" w:ascii="宋体" w:hAnsi="宋体" w:eastAsia="宋体" w:cs="宋体"/>
                <w:color w:val="auto"/>
                <w:spacing w:val="17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职业成才的培养目标，阐释心理健康知识，引导学生树</w:t>
            </w:r>
            <w:r>
              <w:rPr>
                <w:rFonts w:hint="eastAsia" w:ascii="宋体" w:hAnsi="宋体" w:eastAsia="宋体" w:cs="宋体"/>
                <w:color w:val="auto"/>
                <w:spacing w:val="6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立心理健康意识，掌握心理调适和职业生涯规划的方法</w:t>
            </w:r>
            <w:r>
              <w:rPr>
                <w:rFonts w:hint="eastAsia" w:ascii="宋体" w:hAnsi="宋体" w:eastAsia="宋体" w:cs="宋体"/>
                <w:color w:val="auto"/>
                <w:spacing w:val="7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,帮助学生正确处理生活、学习、成长和求职就业中遇  到的问题，培育自立自强、敬业乐群的心理品质和自尊</w:t>
            </w:r>
            <w:r>
              <w:rPr>
                <w:rFonts w:hint="eastAsia" w:ascii="宋体" w:hAnsi="宋体" w:eastAsia="宋体" w:cs="宋体"/>
                <w:color w:val="auto"/>
                <w:spacing w:val="6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自信、理性平和、积极向上的良好心态，根据社会发展</w:t>
            </w: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需要和学生心理特点进行职业生涯指导，为职业生涯发</w:t>
            </w:r>
            <w:r>
              <w:rPr>
                <w:rFonts w:hint="eastAsia" w:ascii="宋体" w:hAnsi="宋体" w:eastAsia="宋体" w:cs="宋体"/>
                <w:color w:val="auto"/>
                <w:spacing w:val="4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24"/>
                <w:szCs w:val="24"/>
                <w:lang w:val="en-US" w:eastAsia="en-US" w:bidi="ar-SA"/>
              </w:rPr>
              <w:t>展奠定基础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75BA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75F6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7DAB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9DCC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E646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A474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30A8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5042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540C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360" w:lineRule="auto"/>
              <w:ind w:left="30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4"/>
                <w:szCs w:val="24"/>
                <w:lang w:val="en-US" w:eastAsia="en-US" w:bidi="ar-SA"/>
              </w:rPr>
              <w:t>36</w:t>
            </w:r>
          </w:p>
        </w:tc>
      </w:tr>
      <w:tr w14:paraId="64292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2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6C61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8DDD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FBE1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04D2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1C8F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57B7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9ABD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360" w:lineRule="auto"/>
              <w:ind w:left="24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77FE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63BA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8FB4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8014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0090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3162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9687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360" w:lineRule="auto"/>
              <w:ind w:left="131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24"/>
                <w:szCs w:val="24"/>
                <w:lang w:val="en-US" w:eastAsia="en-US" w:bidi="ar-SA"/>
              </w:rPr>
              <w:t>职业道德</w:t>
            </w:r>
          </w:p>
          <w:p w14:paraId="6A5D0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360" w:lineRule="auto"/>
              <w:ind w:left="25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kern w:val="2"/>
                <w:sz w:val="24"/>
                <w:szCs w:val="24"/>
                <w:lang w:val="en-US" w:eastAsia="en-US" w:bidi="ar-SA"/>
              </w:rPr>
              <w:t>与法治</w:t>
            </w:r>
          </w:p>
        </w:tc>
        <w:tc>
          <w:tcPr>
            <w:tcW w:w="5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D0D4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360" w:lineRule="auto"/>
              <w:ind w:right="94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依据《中等职业学校思想政治课程标准》开设，并与专</w:t>
            </w:r>
            <w:r>
              <w:rPr>
                <w:rFonts w:hint="eastAsia" w:ascii="宋体" w:hAnsi="宋体" w:eastAsia="宋体" w:cs="宋体"/>
                <w:color w:val="auto"/>
                <w:spacing w:val="11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>业实际和行业发展密切结合。该课程以习近平新时代中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 xml:space="preserve"> 国特色社会主义思想为指导，着眼于提高中职学生的职</w:t>
            </w:r>
            <w:r>
              <w:rPr>
                <w:rFonts w:hint="eastAsia" w:ascii="宋体" w:hAnsi="宋体" w:eastAsia="宋体" w:cs="宋体"/>
                <w:color w:val="auto"/>
                <w:spacing w:val="11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业道德素质和法治素养，对学生进行职业道德和法治教育。帮助学生理解全面依法治国的总目标和基本要求，</w:t>
            </w: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24"/>
                <w:szCs w:val="24"/>
                <w:lang w:val="en-US" w:eastAsia="en-US" w:bidi="ar-SA"/>
              </w:rPr>
              <w:t>了解职业道德和法律规范，增强职业道德和法治意识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养成爱岗敬业、依法办事的思维方式和行为习惯。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D76F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9693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C17F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7044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5C47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53DB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83DD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69D3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93F3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360" w:lineRule="auto"/>
              <w:ind w:left="30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4"/>
                <w:szCs w:val="24"/>
                <w:lang w:val="en-US" w:eastAsia="en-US" w:bidi="ar-SA"/>
              </w:rPr>
              <w:t>36</w:t>
            </w:r>
          </w:p>
        </w:tc>
      </w:tr>
      <w:tr w14:paraId="682A9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7" w:hRule="atLeast"/>
        </w:trPr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AE9A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62CF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4663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0257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AAA4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1BE6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360" w:lineRule="auto"/>
              <w:ind w:left="245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1E99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7305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0950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6A24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7B53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30ED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360" w:lineRule="auto"/>
              <w:ind w:left="36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kern w:val="2"/>
                <w:sz w:val="24"/>
                <w:szCs w:val="24"/>
                <w:lang w:val="en-US" w:eastAsia="en-US" w:bidi="ar-SA"/>
              </w:rPr>
              <w:t>历史</w:t>
            </w:r>
          </w:p>
        </w:tc>
        <w:tc>
          <w:tcPr>
            <w:tcW w:w="5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924D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依据《中等职业学校历史课程标准》开设，并与专业实际</w:t>
            </w:r>
            <w:r>
              <w:rPr>
                <w:rFonts w:hint="eastAsia" w:ascii="宋体" w:hAnsi="宋体" w:eastAsia="宋体" w:cs="宋体"/>
                <w:color w:val="auto"/>
                <w:spacing w:val="11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和行业发展密切结合。通过历史教学，使学生继承和发扬</w:t>
            </w:r>
            <w:r>
              <w:rPr>
                <w:rFonts w:hint="eastAsia" w:ascii="宋体" w:hAnsi="宋体" w:eastAsia="宋体" w:cs="宋体"/>
                <w:color w:val="auto"/>
                <w:spacing w:val="14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中华民族的优秀文化传统，树立民族自尊心和自信心，形</w:t>
            </w:r>
            <w:r>
              <w:rPr>
                <w:rFonts w:hint="eastAsia" w:ascii="宋体" w:hAnsi="宋体" w:eastAsia="宋体" w:cs="宋体"/>
                <w:color w:val="auto"/>
                <w:spacing w:val="12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24"/>
                <w:szCs w:val="24"/>
                <w:lang w:val="en-US" w:eastAsia="en-US" w:bidi="ar-SA"/>
              </w:rPr>
              <w:t>成建设新时代中国特色社会主义的坚定信念和坚持改革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开放、振兴中华的时代精神。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F7D5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921C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257D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D648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360" w:lineRule="auto"/>
              <w:ind w:left="30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  <w:t>72</w:t>
            </w:r>
          </w:p>
        </w:tc>
      </w:tr>
    </w:tbl>
    <w:p w14:paraId="5B67C048">
      <w:pPr>
        <w:keepNext w:val="0"/>
        <w:keepLines w:val="0"/>
        <w:pageBreakBefore w:val="0"/>
        <w:widowControl w:val="0"/>
        <w:tabs>
          <w:tab w:val="left" w:pos="7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3C3C0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tbl>
      <w:tblPr>
        <w:tblStyle w:val="9"/>
        <w:tblW w:w="84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209"/>
        <w:gridCol w:w="5753"/>
        <w:gridCol w:w="844"/>
      </w:tblGrid>
      <w:tr w14:paraId="56FC6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41D5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EBD8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69FA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AC11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5607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73EB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62D2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D8F4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235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CC48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2543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647C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2420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65CB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94BA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231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kern w:val="2"/>
                <w:sz w:val="24"/>
                <w:szCs w:val="24"/>
                <w:lang w:val="en-US" w:eastAsia="en-US" w:bidi="ar-SA"/>
              </w:rPr>
            </w:pPr>
          </w:p>
          <w:p w14:paraId="52A69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231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kern w:val="2"/>
                <w:sz w:val="24"/>
                <w:szCs w:val="24"/>
                <w:lang w:val="en-US" w:eastAsia="zh-CN" w:bidi="ar-SA"/>
              </w:rPr>
              <w:t>中国特色社会主义</w:t>
            </w:r>
          </w:p>
          <w:p w14:paraId="66E25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11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E5FC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" w:line="360" w:lineRule="auto"/>
              <w:ind w:left="112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依据《中等职业学校思想政治课程标准》开设，并与 专业实际和行业发展密切结合。该课程以习近平新时</w:t>
            </w: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代中国特色社会主义思想为指导，阐释中国特色社会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主义的开创与发展，明确中国特色社会主义进入新时</w:t>
            </w: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代的历史方位，阐明中国特色社会主义建设“五位一</w:t>
            </w: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体”总体布局的基本内容，引导学生树立对马克思主</w:t>
            </w: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 xml:space="preserve">义的信仰、对中国特色社会主义的信念、对中华民族 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伟大复兴中国梦的信心，坚定中国特色社会主义道路</w:t>
            </w: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4"/>
                <w:kern w:val="2"/>
                <w:sz w:val="24"/>
                <w:szCs w:val="24"/>
                <w:lang w:val="en-US" w:eastAsia="en-US" w:bidi="ar-SA"/>
              </w:rPr>
              <w:t>自信、理论自信、制度自信、文化自信，把爱国情、</w:t>
            </w:r>
            <w:r>
              <w:rPr>
                <w:rFonts w:hint="eastAsia" w:ascii="宋体" w:hAnsi="宋体" w:eastAsia="宋体" w:cs="宋体"/>
                <w:color w:val="auto"/>
                <w:spacing w:val="17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强国志、报国行自觉融入坚持和发展中国特色社会主</w:t>
            </w: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义事业、建设社会主义现代化强国、实现中华民族伟</w:t>
            </w:r>
            <w:r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大复兴的奋斗之中。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DC55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13F7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5BF6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D93D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8D7C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204D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24C1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DC79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299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4"/>
                <w:szCs w:val="24"/>
                <w:lang w:val="en-US" w:eastAsia="en-US" w:bidi="ar-SA"/>
              </w:rPr>
              <w:t>36</w:t>
            </w:r>
          </w:p>
        </w:tc>
      </w:tr>
      <w:tr w14:paraId="7018E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1" w:hRule="atLeas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3FA2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4CA0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45ED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5675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E961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9D34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125C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6852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C867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7012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A0D9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231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kern w:val="2"/>
                <w:sz w:val="24"/>
                <w:szCs w:val="24"/>
                <w:lang w:val="en-US" w:eastAsia="en-US" w:bidi="ar-SA"/>
              </w:rPr>
              <w:t>哲学与</w:t>
            </w:r>
          </w:p>
          <w:p w14:paraId="56E4D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line="360" w:lineRule="auto"/>
              <w:ind w:left="351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24"/>
                <w:szCs w:val="24"/>
                <w:lang w:val="en-US" w:eastAsia="en-US" w:bidi="ar-SA"/>
              </w:rPr>
              <w:t>人生</w:t>
            </w:r>
          </w:p>
        </w:tc>
        <w:tc>
          <w:tcPr>
            <w:tcW w:w="5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EB30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3" w:line="360" w:lineRule="auto"/>
              <w:ind w:left="102" w:right="91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依据《中等职业学校思想政治课程标准》开设，并与</w:t>
            </w:r>
            <w:r>
              <w:rPr>
                <w:rFonts w:hint="eastAsia" w:ascii="宋体" w:hAnsi="宋体" w:eastAsia="宋体" w:cs="宋体"/>
                <w:color w:val="auto"/>
                <w:spacing w:val="18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>专业实际和行业发展密切结合。该课程以习近平新时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 xml:space="preserve"> 代中国特色社会主义思想为指导，阐明马克思主义</w:t>
            </w:r>
          </w:p>
          <w:p w14:paraId="47D6C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" w:line="360" w:lineRule="auto"/>
              <w:ind w:left="102" w:right="91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哲学是科学的世界观和方法论，讲述辩证唯物主义和</w:t>
            </w:r>
            <w:r>
              <w:rPr>
                <w:rFonts w:hint="eastAsia" w:ascii="宋体" w:hAnsi="宋体" w:eastAsia="宋体" w:cs="宋体"/>
                <w:color w:val="auto"/>
                <w:spacing w:val="18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历史唯物主义基本观点及其对人生成长的意义：阐述</w:t>
            </w:r>
            <w:r>
              <w:rPr>
                <w:rFonts w:hint="eastAsia" w:ascii="宋体" w:hAnsi="宋体" w:eastAsia="宋体" w:cs="宋体"/>
                <w:color w:val="auto"/>
                <w:spacing w:val="18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社会生活及个人成长中进行正确价值判断和行为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选择的意义；引导学生弘扬和践行社会主义核心价值</w:t>
            </w:r>
            <w:r>
              <w:rPr>
                <w:rFonts w:hint="eastAsia" w:ascii="宋体" w:hAnsi="宋体" w:eastAsia="宋体" w:cs="宋体"/>
                <w:color w:val="auto"/>
                <w:spacing w:val="13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观，为学生成长奠定正确的世界观、人生观和价值观</w:t>
            </w:r>
            <w:r>
              <w:rPr>
                <w:rFonts w:hint="eastAsia" w:ascii="宋体" w:hAnsi="宋体" w:eastAsia="宋体" w:cs="宋体"/>
                <w:color w:val="auto"/>
                <w:spacing w:val="11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24"/>
                <w:szCs w:val="24"/>
                <w:lang w:val="en-US" w:eastAsia="en-US" w:bidi="ar-SA"/>
              </w:rPr>
              <w:t>基础。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7700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F9E2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A0BA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1681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68B8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6B46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299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4"/>
                <w:szCs w:val="24"/>
                <w:lang w:val="en-US" w:eastAsia="en-US" w:bidi="ar-SA"/>
              </w:rPr>
              <w:t>36</w:t>
            </w:r>
          </w:p>
        </w:tc>
      </w:tr>
    </w:tbl>
    <w:p w14:paraId="103A2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pacing w:val="20"/>
          <w:kern w:val="2"/>
          <w:sz w:val="24"/>
          <w:szCs w:val="24"/>
          <w:lang w:val="en-US" w:eastAsia="zh-CN" w:bidi="ar-SA"/>
        </w:rPr>
      </w:pPr>
    </w:p>
    <w:p w14:paraId="09A64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line="360" w:lineRule="auto"/>
        <w:ind w:firstLine="484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1"/>
          <w:sz w:val="24"/>
          <w:szCs w:val="24"/>
        </w:rPr>
        <w:t>2.</w:t>
      </w:r>
      <w:r>
        <w:rPr>
          <w:rFonts w:hint="eastAsia" w:ascii="宋体" w:hAnsi="宋体" w:eastAsia="宋体" w:cs="宋体"/>
          <w:color w:val="auto"/>
          <w:spacing w:val="26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</w:rPr>
        <w:t>公共必修课</w:t>
      </w:r>
    </w:p>
    <w:p w14:paraId="22B24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tbl>
      <w:tblPr>
        <w:tblStyle w:val="9"/>
        <w:tblW w:w="8479" w:type="dxa"/>
        <w:tblInd w:w="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1228"/>
        <w:gridCol w:w="5743"/>
        <w:gridCol w:w="884"/>
      </w:tblGrid>
      <w:tr w14:paraId="0FC44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6B1E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5" w:line="360" w:lineRule="auto"/>
              <w:ind w:left="74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kern w:val="2"/>
                <w:sz w:val="24"/>
                <w:szCs w:val="24"/>
                <w:lang w:val="en-US" w:eastAsia="en-US" w:bidi="ar-SA"/>
              </w:rPr>
              <w:t>序号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0D27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5" w:line="360" w:lineRule="auto"/>
              <w:ind w:left="141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4"/>
                <w:szCs w:val="24"/>
                <w:lang w:val="en-US" w:eastAsia="en-US" w:bidi="ar-SA"/>
              </w:rPr>
              <w:t>课程名称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6125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4" w:line="360" w:lineRule="auto"/>
              <w:ind w:left="1832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>主要教学内容和要求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D121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4" w:line="360" w:lineRule="auto"/>
              <w:ind w:left="209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2"/>
                <w:position w:val="10"/>
                <w:sz w:val="24"/>
                <w:szCs w:val="24"/>
                <w:lang w:val="en-US" w:eastAsia="en-US" w:bidi="ar-SA"/>
              </w:rPr>
              <w:t>参考</w:t>
            </w:r>
          </w:p>
          <w:p w14:paraId="14789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360" w:lineRule="auto"/>
              <w:ind w:left="209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kern w:val="2"/>
                <w:sz w:val="24"/>
                <w:szCs w:val="24"/>
                <w:lang w:val="en-US" w:eastAsia="en-US" w:bidi="ar-SA"/>
              </w:rPr>
              <w:t>学时</w:t>
            </w:r>
          </w:p>
        </w:tc>
      </w:tr>
      <w:tr w14:paraId="4885E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5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AB73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F570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BBA4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E883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6FC8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360" w:lineRule="auto"/>
              <w:ind w:left="244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3010B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9BC1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A54C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078C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778F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360" w:lineRule="auto"/>
              <w:ind w:left="37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kern w:val="2"/>
                <w:sz w:val="24"/>
                <w:szCs w:val="24"/>
                <w:lang w:val="en-US" w:eastAsia="en-US" w:bidi="ar-SA"/>
              </w:rPr>
              <w:t>语文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37513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7" w:line="360" w:lineRule="auto"/>
              <w:ind w:left="222" w:right="196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依据《中等职业学校语文课程标准》开设，并注重在</w:t>
            </w:r>
            <w:r>
              <w:rPr>
                <w:rFonts w:hint="eastAsia" w:ascii="宋体" w:hAnsi="宋体" w:eastAsia="宋体" w:cs="宋体"/>
                <w:color w:val="auto"/>
                <w:spacing w:val="11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职业模块的教学内容中体现专业特色。在学生原有知</w:t>
            </w:r>
            <w:r>
              <w:rPr>
                <w:rFonts w:hint="eastAsia" w:ascii="宋体" w:hAnsi="宋体" w:eastAsia="宋体" w:cs="宋体"/>
                <w:color w:val="auto"/>
                <w:spacing w:val="16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>识的基础上，通过课堂教学和课外实践，进一步巩固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>和扩展学生必须的语文基础知识，努力提高学生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的阅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读理解能力、口语交际能力、思想道德水平，为全面</w:t>
            </w:r>
            <w:r>
              <w:rPr>
                <w:rFonts w:hint="eastAsia" w:ascii="宋体" w:hAnsi="宋体" w:eastAsia="宋体" w:cs="宋体"/>
                <w:color w:val="auto"/>
                <w:spacing w:val="13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提高学生基本素质，增强综合职业能力和适应能力奠</w:t>
            </w:r>
            <w:r>
              <w:rPr>
                <w:rFonts w:hint="eastAsia" w:ascii="宋体" w:hAnsi="宋体" w:eastAsia="宋体" w:cs="宋体"/>
                <w:color w:val="auto"/>
                <w:spacing w:val="4"/>
                <w:kern w:val="2"/>
                <w:sz w:val="24"/>
                <w:szCs w:val="24"/>
                <w:lang w:val="en-US" w:eastAsia="en-US" w:bidi="ar-SA"/>
              </w:rPr>
              <w:t>定基础</w:t>
            </w:r>
            <w:r>
              <w:rPr>
                <w:rFonts w:hint="eastAsia" w:ascii="宋体" w:hAnsi="宋体" w:eastAsia="宋体" w:cs="宋体"/>
                <w:color w:val="auto"/>
                <w:spacing w:val="4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4642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4562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F9AA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8EEA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9F1C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360" w:lineRule="auto"/>
              <w:ind w:left="259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4"/>
                <w:szCs w:val="24"/>
                <w:lang w:val="en-US" w:eastAsia="zh-CN" w:bidi="ar-SA"/>
              </w:rPr>
              <w:t>180</w:t>
            </w:r>
          </w:p>
        </w:tc>
      </w:tr>
      <w:tr w14:paraId="621F6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FB0B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2C42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855C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2FFF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1295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D3D4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360" w:lineRule="auto"/>
              <w:ind w:left="244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85E7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CCE1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DDA1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1E53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2B31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E5EB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360" w:lineRule="auto"/>
              <w:ind w:left="37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kern w:val="2"/>
                <w:sz w:val="24"/>
                <w:szCs w:val="24"/>
                <w:lang w:val="en-US" w:eastAsia="en-US" w:bidi="ar-SA"/>
              </w:rPr>
              <w:t>数学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5258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5" w:line="360" w:lineRule="auto"/>
              <w:ind w:right="207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依据《中等职业学校数学课程标准》开设，并注重在</w:t>
            </w:r>
            <w:r>
              <w:rPr>
                <w:rFonts w:hint="eastAsia" w:ascii="宋体" w:hAnsi="宋体" w:eastAsia="宋体" w:cs="宋体"/>
                <w:color w:val="auto"/>
                <w:spacing w:val="11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职业模块的教学内容中体现专业特色。该课程全面贯</w:t>
            </w:r>
          </w:p>
          <w:p w14:paraId="282FB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360" w:lineRule="auto"/>
              <w:ind w:left="122" w:right="187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>彻党的教育方针，落实立德树人根本任务。通过学习</w:t>
            </w:r>
            <w:r>
              <w:rPr>
                <w:rFonts w:hint="eastAsia" w:ascii="宋体" w:hAnsi="宋体" w:eastAsia="宋体" w:cs="宋体"/>
                <w:color w:val="auto"/>
                <w:spacing w:val="8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,使学生能获得未来工作、学习和发展所必需的数学基础知识、基本技能、基本思想、基本活动经验，具</w:t>
            </w:r>
            <w:r>
              <w:rPr>
                <w:rFonts w:hint="eastAsia" w:ascii="宋体" w:hAnsi="宋体" w:eastAsia="宋体" w:cs="宋体"/>
                <w:color w:val="auto"/>
                <w:spacing w:val="11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24"/>
                <w:szCs w:val="24"/>
                <w:lang w:val="en-US" w:eastAsia="en-US" w:bidi="ar-SA"/>
              </w:rPr>
              <w:t>备从数学角度发现和提出问题的能力、运用数</w:t>
            </w:r>
            <w:r>
              <w:rPr>
                <w:rFonts w:hint="eastAsia" w:ascii="宋体" w:hAnsi="宋体" w:eastAsia="宋体" w:cs="宋体"/>
                <w:color w:val="auto"/>
                <w:spacing w:val="4"/>
                <w:kern w:val="2"/>
                <w:sz w:val="24"/>
                <w:szCs w:val="24"/>
                <w:lang w:val="en-US" w:eastAsia="en-US" w:bidi="ar-SA"/>
              </w:rPr>
              <w:t>学知识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和思想方法分析和解决问题的能力。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E0BC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55C4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AC46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35AA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3C17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9D08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4" w:line="360" w:lineRule="auto"/>
              <w:ind w:left="259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  <w:t>180</w:t>
            </w:r>
          </w:p>
        </w:tc>
      </w:tr>
      <w:tr w14:paraId="7CB91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3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8883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0976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0D97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7DBD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B95C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69B3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234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6CD1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1B97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25CA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396D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BF2C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B311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371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24"/>
                <w:szCs w:val="24"/>
                <w:lang w:val="en-US" w:eastAsia="en-US" w:bidi="ar-SA"/>
              </w:rPr>
              <w:t>英语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4530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8" w:line="360" w:lineRule="auto"/>
              <w:ind w:left="92" w:right="9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bookmarkStart w:id="12" w:name="bookmark10"/>
            <w:bookmarkEnd w:id="12"/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依据《中等职业学校英语课程标准》开设，并注重在</w:t>
            </w:r>
            <w:r>
              <w:rPr>
                <w:rFonts w:hint="eastAsia" w:ascii="宋体" w:hAnsi="宋体" w:eastAsia="宋体" w:cs="宋体"/>
                <w:color w:val="auto"/>
                <w:spacing w:val="12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>职业模块的教学内容中体现专业特色。通过学习，学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>生能够听懂简单的课堂用语及与课文主题相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 xml:space="preserve">关或类似 </w:t>
            </w: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>话题的陈述，能认读所学词语、识别常用英文标志和</w:t>
            </w: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>常见问题的浅显短文，能使用口头和书面语回答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 xml:space="preserve">问题 </w:t>
            </w:r>
            <w:r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24"/>
                <w:szCs w:val="24"/>
                <w:lang w:val="en-US" w:eastAsia="en-US" w:bidi="ar-SA"/>
              </w:rPr>
              <w:t>,简单描述个人经历。学生通过英语学习和语言实践</w:t>
            </w:r>
            <w:r>
              <w:rPr>
                <w:rFonts w:hint="eastAsia" w:ascii="宋体" w:hAnsi="宋体" w:eastAsia="宋体" w:cs="宋体"/>
                <w:color w:val="auto"/>
                <w:spacing w:val="13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4"/>
                <w:kern w:val="2"/>
                <w:sz w:val="24"/>
                <w:szCs w:val="24"/>
                <w:lang w:val="en-US" w:eastAsia="en-US" w:bidi="ar-SA"/>
              </w:rPr>
              <w:t>,逐步掌握基础知识和基本技能，不断提高语言运用</w:t>
            </w:r>
            <w:r>
              <w:rPr>
                <w:rFonts w:hint="eastAsia" w:ascii="宋体" w:hAnsi="宋体" w:eastAsia="宋体" w:cs="宋体"/>
                <w:color w:val="auto"/>
                <w:spacing w:val="6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能力和人文素养，为其职业发展和终身学习奠定良好</w:t>
            </w:r>
            <w:r>
              <w:rPr>
                <w:rFonts w:hint="eastAsia" w:ascii="宋体" w:hAnsi="宋体" w:eastAsia="宋体" w:cs="宋体"/>
                <w:color w:val="auto"/>
                <w:spacing w:val="18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的基础。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AA5A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8B13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6FB6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C139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4024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C25B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249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7"/>
                <w:kern w:val="2"/>
                <w:sz w:val="24"/>
                <w:szCs w:val="24"/>
                <w:lang w:val="en-US" w:eastAsia="zh-CN" w:bidi="ar-SA"/>
              </w:rPr>
              <w:t>180</w:t>
            </w:r>
          </w:p>
        </w:tc>
      </w:tr>
      <w:tr w14:paraId="05DAB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BAE9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7CB0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CAE9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4DAF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51CA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234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F3FE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1997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BE97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E65F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13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24"/>
                <w:szCs w:val="24"/>
                <w:lang w:val="en-US" w:eastAsia="en-US" w:bidi="ar-SA"/>
              </w:rPr>
              <w:t>信</w:t>
            </w:r>
            <w:r>
              <w:rPr>
                <w:rFonts w:hint="eastAsia" w:ascii="宋体" w:hAnsi="宋体" w:eastAsia="宋体" w:cs="宋体"/>
                <w:color w:val="auto"/>
                <w:spacing w:val="13"/>
                <w:kern w:val="2"/>
                <w:sz w:val="24"/>
                <w:szCs w:val="24"/>
                <w:lang w:val="en-US" w:eastAsia="en-US" w:bidi="ar-SA"/>
              </w:rPr>
              <w:t>息技术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58B6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0" w:line="360" w:lineRule="auto"/>
              <w:ind w:left="102" w:right="49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依据《中等职业学校信息技术课程标准》并注重在职</w:t>
            </w:r>
            <w:r>
              <w:rPr>
                <w:rFonts w:hint="eastAsia" w:ascii="宋体" w:hAnsi="宋体" w:eastAsia="宋体" w:cs="宋体"/>
                <w:color w:val="auto"/>
                <w:spacing w:val="12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24"/>
                <w:szCs w:val="24"/>
                <w:lang w:val="en-US" w:eastAsia="en-US" w:bidi="ar-SA"/>
              </w:rPr>
              <w:t>业模块的教学内容中体现专业特色开设。通过学习，</w:t>
            </w:r>
            <w:r>
              <w:rPr>
                <w:rFonts w:hint="eastAsia" w:ascii="宋体" w:hAnsi="宋体" w:eastAsia="宋体" w:cs="宋体"/>
                <w:color w:val="auto"/>
                <w:spacing w:val="13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学生熟练掌握计算机的基本操作，掌握办公软件的常</w:t>
            </w:r>
            <w:r>
              <w:rPr>
                <w:rFonts w:hint="eastAsia" w:ascii="宋体" w:hAnsi="宋体" w:eastAsia="宋体" w:cs="宋体"/>
                <w:color w:val="auto"/>
                <w:spacing w:val="12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规操作，并能运用到实际生活工作中。同时了解因特</w:t>
            </w:r>
          </w:p>
          <w:p w14:paraId="5D5B2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" w:line="360" w:lineRule="auto"/>
              <w:ind w:left="102" w:right="97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网基础知识及多媒体技术应用基础。在教学中培养</w:t>
            </w: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学生的实践能力，开拓创新能力，分析解决问题的能</w:t>
            </w:r>
            <w:r>
              <w:rPr>
                <w:rFonts w:hint="eastAsia" w:ascii="宋体" w:hAnsi="宋体" w:eastAsia="宋体" w:cs="宋体"/>
                <w:color w:val="auto"/>
                <w:spacing w:val="11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力，为今后的专业课学习打好基础。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636F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96CC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F2CA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EBCF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34F6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249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7"/>
                <w:kern w:val="2"/>
                <w:sz w:val="24"/>
                <w:szCs w:val="24"/>
                <w:lang w:val="en-US" w:eastAsia="zh-CN" w:bidi="ar-SA"/>
              </w:rPr>
              <w:t>72</w:t>
            </w:r>
          </w:p>
        </w:tc>
      </w:tr>
      <w:tr w14:paraId="037F0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8125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C630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3824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234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2473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CE49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2698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13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24"/>
                <w:szCs w:val="24"/>
                <w:lang w:val="en-US" w:eastAsia="zh-CN" w:bidi="ar-SA"/>
              </w:rPr>
              <w:t>安全教育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000B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line="360" w:lineRule="auto"/>
              <w:ind w:left="102" w:right="98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中职安全教育的主要教学内容和要求包括交通安全教育、日常生活安全、活动安全教育、自然灾害中的自我保护教育、社会治安教育以及意外事故处理教育。这些内容旨在帮助学生树立国民意识，提高国民素质和公民道德素养，强调安全在人生发展中的重要性，并关注学生的全面、终身发展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42E6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3B7D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998D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309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</w:tr>
      <w:tr w14:paraId="7C216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8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B961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EF2F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DB7E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20F5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9046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F36C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234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DE12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ED8C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D01A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36F4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C6F7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6645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1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24"/>
                <w:szCs w:val="24"/>
                <w:lang w:val="en-US" w:eastAsia="en-US" w:bidi="ar-SA"/>
              </w:rPr>
              <w:t>体育与</w:t>
            </w:r>
          </w:p>
          <w:p w14:paraId="4DC60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1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24"/>
                <w:szCs w:val="24"/>
                <w:lang w:val="en-US" w:eastAsia="en-US" w:bidi="ar-SA"/>
              </w:rPr>
              <w:t>健康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48D1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7" w:line="360" w:lineRule="auto"/>
              <w:ind w:left="102" w:right="5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依据《中等职业学校体育与健康课程标准》开设课</w:t>
            </w:r>
            <w:r>
              <w:rPr>
                <w:rFonts w:hint="eastAsia" w:ascii="宋体" w:hAnsi="宋体" w:eastAsia="宋体" w:cs="宋体"/>
                <w:color w:val="auto"/>
                <w:spacing w:val="4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>程，并与专业实际和行业发展密切结合。该课程以习</w:t>
            </w:r>
            <w:r>
              <w:rPr>
                <w:rFonts w:hint="eastAsia" w:ascii="宋体" w:hAnsi="宋体" w:eastAsia="宋体" w:cs="宋体"/>
                <w:color w:val="auto"/>
                <w:spacing w:val="9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近平新时代中国特色社会主义思想为指导，全面贯彻</w:t>
            </w:r>
            <w:r>
              <w:rPr>
                <w:rFonts w:hint="eastAsia" w:ascii="宋体" w:hAnsi="宋体" w:eastAsia="宋体" w:cs="宋体"/>
                <w:color w:val="auto"/>
                <w:spacing w:val="11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党的十九大和十九届二中、三中、四中全会精神，通</w:t>
            </w:r>
            <w:r>
              <w:rPr>
                <w:rFonts w:hint="eastAsia" w:ascii="宋体" w:hAnsi="宋体" w:eastAsia="宋体" w:cs="宋体"/>
                <w:color w:val="auto"/>
                <w:spacing w:val="11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过教学使学生的身体素质得到明显的提高，并且初步</w:t>
            </w:r>
            <w:r>
              <w:rPr>
                <w:rFonts w:hint="eastAsia" w:ascii="宋体" w:hAnsi="宋体" w:eastAsia="宋体" w:cs="宋体"/>
                <w:color w:val="auto"/>
                <w:spacing w:val="11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堂握科学锻炼身体的一些方法。努力培养担当民族复</w:t>
            </w:r>
            <w:r>
              <w:rPr>
                <w:rFonts w:hint="eastAsia" w:ascii="宋体" w:hAnsi="宋体" w:eastAsia="宋体" w:cs="宋体"/>
                <w:color w:val="auto"/>
                <w:spacing w:val="10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兴大任的时代新人，培养学生吃苦耐劳、团结协作等</w:t>
            </w:r>
            <w:r>
              <w:rPr>
                <w:rFonts w:hint="eastAsia" w:ascii="宋体" w:hAnsi="宋体" w:eastAsia="宋体" w:cs="宋体"/>
                <w:color w:val="auto"/>
                <w:spacing w:val="10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24"/>
                <w:szCs w:val="24"/>
                <w:lang w:val="en-US" w:eastAsia="en-US" w:bidi="ar-SA"/>
              </w:rPr>
              <w:t>优良品德，为他们以后的工作、生活打下坚实基础。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2CEA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26DA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8993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81DE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5C89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3C16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249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7"/>
                <w:kern w:val="2"/>
                <w:sz w:val="24"/>
                <w:szCs w:val="24"/>
                <w:lang w:val="en-US" w:eastAsia="zh-CN" w:bidi="ar-SA"/>
              </w:rPr>
              <w:t>180</w:t>
            </w:r>
          </w:p>
        </w:tc>
      </w:tr>
      <w:tr w14:paraId="3DD4C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2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BCA0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B350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4D4F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B008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CF26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4677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441B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08FB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234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931B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F4AF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3B3B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6545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3469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1276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9125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60" w:lineRule="auto"/>
              <w:ind w:left="13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kern w:val="2"/>
                <w:sz w:val="24"/>
                <w:szCs w:val="24"/>
                <w:lang w:val="en-US" w:eastAsia="en-US" w:bidi="ar-SA"/>
              </w:rPr>
              <w:t>劳动教育</w:t>
            </w:r>
          </w:p>
        </w:tc>
        <w:tc>
          <w:tcPr>
            <w:tcW w:w="5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0E65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6" w:line="360" w:lineRule="auto"/>
              <w:ind w:left="142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该课程以习近平新时代中国特色社会主义思想为</w:t>
            </w:r>
          </w:p>
          <w:p w14:paraId="15F59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" w:line="360" w:lineRule="auto"/>
              <w:ind w:left="222" w:right="84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kern w:val="2"/>
                <w:sz w:val="24"/>
                <w:szCs w:val="24"/>
                <w:lang w:val="en-US" w:eastAsia="en-US" w:bidi="ar-SA"/>
              </w:rPr>
              <w:t xml:space="preserve">指导，全面贯彻党的十九大和十九届二中、三中、四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中全会精神，依据《中共中央国务院关于全面加强</w:t>
            </w:r>
            <w:r>
              <w:rPr>
                <w:rFonts w:hint="eastAsia" w:ascii="宋体" w:hAnsi="宋体" w:eastAsia="宋体" w:cs="宋体"/>
                <w:color w:val="auto"/>
                <w:spacing w:val="5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新时代大中小学劳动教育的意见》和《大中小学劳</w:t>
            </w:r>
            <w:r>
              <w:rPr>
                <w:rFonts w:hint="eastAsia" w:ascii="宋体" w:hAnsi="宋体" w:eastAsia="宋体" w:cs="宋体"/>
                <w:color w:val="auto"/>
                <w:spacing w:val="6"/>
                <w:kern w:val="2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动教育指导纲要(试行)》,结合专业特点开设课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程。</w:t>
            </w:r>
          </w:p>
          <w:p w14:paraId="22552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360" w:lineRule="auto"/>
              <w:ind w:left="102" w:right="97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通过劳动教育，增强学生职业荣誉感和责任感，提高</w:t>
            </w:r>
            <w:r>
              <w:rPr>
                <w:rFonts w:hint="eastAsia" w:ascii="宋体" w:hAnsi="宋体" w:eastAsia="宋体" w:cs="宋体"/>
                <w:color w:val="auto"/>
                <w:spacing w:val="12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职业劳动技能水平，培育积极向上的劳动精神和认真</w:t>
            </w:r>
            <w:r>
              <w:rPr>
                <w:rFonts w:hint="eastAsia" w:ascii="宋体" w:hAnsi="宋体" w:eastAsia="宋体" w:cs="宋体"/>
                <w:color w:val="auto"/>
                <w:spacing w:val="9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负责的劳动态度；该课程主要围绕劳动精神、劳模精</w:t>
            </w:r>
          </w:p>
          <w:p w14:paraId="23888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" w:line="360" w:lineRule="auto"/>
              <w:ind w:left="112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神、工匠精神、劳动组织、劳动安全和劳动法规</w:t>
            </w:r>
          </w:p>
          <w:p w14:paraId="1D211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5" w:line="360" w:lineRule="auto"/>
              <w:ind w:left="132" w:right="216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en-US" w:bidi="ar-SA"/>
              </w:rPr>
              <w:t>等方面设计：注重培养学生的敬业精神，吃苦耐劳</w:t>
            </w:r>
            <w:r>
              <w:rPr>
                <w:rFonts w:hint="eastAsia" w:ascii="宋体" w:hAnsi="宋体" w:eastAsia="宋体" w:cs="宋体"/>
                <w:color w:val="auto"/>
                <w:spacing w:val="12"/>
                <w:kern w:val="2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"/>
                <w:kern w:val="2"/>
                <w:sz w:val="24"/>
                <w:szCs w:val="24"/>
                <w:lang w:val="en-US" w:eastAsia="en-US" w:bidi="ar-SA"/>
              </w:rPr>
              <w:t>、团结合作、严谨细致的工作态度。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F309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9685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BD70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A6AE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7AF3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016A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F55A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472DA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line="360" w:lineRule="auto"/>
              <w:ind w:left="309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7"/>
                <w:kern w:val="2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-7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</w:tr>
    </w:tbl>
    <w:p w14:paraId="09758CB9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第三学年：热爱并愿意献身幼儿教育事业，掌握保教技能、演示技能、操作技能等，通过保育员或幼师资格考试。具备较强的美术、音乐、舞蹈等专业技能。</w:t>
      </w:r>
    </w:p>
    <w:p w14:paraId="72FC4D05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bookmarkStart w:id="13" w:name="_Toc9715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(二)课程时间分配结构</w:t>
      </w:r>
      <w:bookmarkEnd w:id="13"/>
    </w:p>
    <w:p w14:paraId="1EC231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幼儿保育专业课程时间分配结构</w:t>
      </w:r>
    </w:p>
    <w:tbl>
      <w:tblPr>
        <w:tblStyle w:val="9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40"/>
        <w:gridCol w:w="1280"/>
        <w:gridCol w:w="1280"/>
        <w:gridCol w:w="1280"/>
        <w:gridCol w:w="1280"/>
        <w:gridCol w:w="1280"/>
      </w:tblGrid>
      <w:tr w14:paraId="7BFF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200" w:type="dxa"/>
            <w:vAlign w:val="center"/>
          </w:tcPr>
          <w:p w14:paraId="19E17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1340" w:type="dxa"/>
            <w:vAlign w:val="center"/>
          </w:tcPr>
          <w:p w14:paraId="12F49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公共基础课</w:t>
            </w:r>
          </w:p>
        </w:tc>
        <w:tc>
          <w:tcPr>
            <w:tcW w:w="5120" w:type="dxa"/>
            <w:gridSpan w:val="4"/>
            <w:vAlign w:val="center"/>
          </w:tcPr>
          <w:p w14:paraId="2A84B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专业技能课</w:t>
            </w:r>
          </w:p>
        </w:tc>
        <w:tc>
          <w:tcPr>
            <w:tcW w:w="1280" w:type="dxa"/>
            <w:vAlign w:val="center"/>
          </w:tcPr>
          <w:p w14:paraId="57037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拓展课</w:t>
            </w:r>
          </w:p>
        </w:tc>
      </w:tr>
      <w:tr w14:paraId="02FD7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200" w:type="dxa"/>
            <w:vAlign w:val="center"/>
          </w:tcPr>
          <w:p w14:paraId="67C44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模块</w:t>
            </w:r>
          </w:p>
        </w:tc>
        <w:tc>
          <w:tcPr>
            <w:tcW w:w="1340" w:type="dxa"/>
            <w:vAlign w:val="center"/>
          </w:tcPr>
          <w:p w14:paraId="13563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基础模块</w:t>
            </w:r>
          </w:p>
        </w:tc>
        <w:tc>
          <w:tcPr>
            <w:tcW w:w="5120" w:type="dxa"/>
            <w:gridSpan w:val="4"/>
            <w:vAlign w:val="center"/>
          </w:tcPr>
          <w:p w14:paraId="7A438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专业模块</w:t>
            </w:r>
          </w:p>
        </w:tc>
        <w:tc>
          <w:tcPr>
            <w:tcW w:w="1280" w:type="dxa"/>
            <w:vAlign w:val="center"/>
          </w:tcPr>
          <w:p w14:paraId="1C843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素质拓展模块</w:t>
            </w:r>
          </w:p>
        </w:tc>
      </w:tr>
      <w:tr w14:paraId="3751A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200" w:type="dxa"/>
            <w:vAlign w:val="center"/>
          </w:tcPr>
          <w:p w14:paraId="1F709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课程</w:t>
            </w:r>
          </w:p>
        </w:tc>
        <w:tc>
          <w:tcPr>
            <w:tcW w:w="1340" w:type="dxa"/>
            <w:vAlign w:val="center"/>
          </w:tcPr>
          <w:p w14:paraId="6D767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公共基础课</w:t>
            </w:r>
          </w:p>
        </w:tc>
        <w:tc>
          <w:tcPr>
            <w:tcW w:w="1280" w:type="dxa"/>
            <w:vAlign w:val="center"/>
          </w:tcPr>
          <w:p w14:paraId="329C4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专业核心课</w:t>
            </w:r>
          </w:p>
        </w:tc>
        <w:tc>
          <w:tcPr>
            <w:tcW w:w="1280" w:type="dxa"/>
            <w:vAlign w:val="center"/>
          </w:tcPr>
          <w:p w14:paraId="5151D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专业技能课</w:t>
            </w:r>
          </w:p>
        </w:tc>
        <w:tc>
          <w:tcPr>
            <w:tcW w:w="1280" w:type="dxa"/>
            <w:vAlign w:val="center"/>
          </w:tcPr>
          <w:p w14:paraId="35F11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专业选修课</w:t>
            </w:r>
          </w:p>
        </w:tc>
        <w:tc>
          <w:tcPr>
            <w:tcW w:w="1280" w:type="dxa"/>
            <w:vAlign w:val="center"/>
          </w:tcPr>
          <w:p w14:paraId="3612A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专业课见习实习</w:t>
            </w:r>
          </w:p>
        </w:tc>
        <w:tc>
          <w:tcPr>
            <w:tcW w:w="1280" w:type="dxa"/>
            <w:vAlign w:val="center"/>
          </w:tcPr>
          <w:p w14:paraId="3EDB7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其他实训实践课程</w:t>
            </w:r>
          </w:p>
        </w:tc>
      </w:tr>
      <w:tr w14:paraId="58344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200" w:type="dxa"/>
            <w:vAlign w:val="center"/>
          </w:tcPr>
          <w:p w14:paraId="40D22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课时</w:t>
            </w:r>
          </w:p>
        </w:tc>
        <w:tc>
          <w:tcPr>
            <w:tcW w:w="1340" w:type="dxa"/>
            <w:vAlign w:val="center"/>
          </w:tcPr>
          <w:p w14:paraId="0537C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1044</w:t>
            </w:r>
          </w:p>
        </w:tc>
        <w:tc>
          <w:tcPr>
            <w:tcW w:w="1280" w:type="dxa"/>
            <w:vAlign w:val="center"/>
          </w:tcPr>
          <w:p w14:paraId="76B8B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450</w:t>
            </w:r>
          </w:p>
        </w:tc>
        <w:tc>
          <w:tcPr>
            <w:tcW w:w="1280" w:type="dxa"/>
            <w:vAlign w:val="center"/>
          </w:tcPr>
          <w:p w14:paraId="72F25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594</w:t>
            </w:r>
          </w:p>
        </w:tc>
        <w:tc>
          <w:tcPr>
            <w:tcW w:w="1280" w:type="dxa"/>
            <w:vAlign w:val="center"/>
          </w:tcPr>
          <w:p w14:paraId="06319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282</w:t>
            </w:r>
          </w:p>
        </w:tc>
        <w:tc>
          <w:tcPr>
            <w:tcW w:w="1280" w:type="dxa"/>
            <w:vAlign w:val="center"/>
          </w:tcPr>
          <w:p w14:paraId="1E0A4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60</w:t>
            </w:r>
          </w:p>
        </w:tc>
        <w:tc>
          <w:tcPr>
            <w:tcW w:w="1280" w:type="dxa"/>
            <w:vAlign w:val="center"/>
          </w:tcPr>
          <w:p w14:paraId="58A72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</w:tr>
      <w:tr w14:paraId="5392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00" w:type="dxa"/>
            <w:vAlign w:val="center"/>
          </w:tcPr>
          <w:p w14:paraId="2B7CC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比例</w:t>
            </w:r>
          </w:p>
        </w:tc>
        <w:tc>
          <w:tcPr>
            <w:tcW w:w="1340" w:type="dxa"/>
            <w:vAlign w:val="center"/>
          </w:tcPr>
          <w:p w14:paraId="7A692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34.3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%</w:t>
            </w:r>
          </w:p>
        </w:tc>
        <w:tc>
          <w:tcPr>
            <w:tcW w:w="1280" w:type="dxa"/>
            <w:vAlign w:val="center"/>
          </w:tcPr>
          <w:p w14:paraId="10694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14.8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%</w:t>
            </w:r>
          </w:p>
        </w:tc>
        <w:tc>
          <w:tcPr>
            <w:tcW w:w="1280" w:type="dxa"/>
            <w:vAlign w:val="center"/>
          </w:tcPr>
          <w:p w14:paraId="00E75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19.6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%</w:t>
            </w:r>
          </w:p>
        </w:tc>
        <w:tc>
          <w:tcPr>
            <w:tcW w:w="1280" w:type="dxa"/>
            <w:vAlign w:val="center"/>
          </w:tcPr>
          <w:p w14:paraId="2EE9F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%</w:t>
            </w:r>
          </w:p>
        </w:tc>
        <w:tc>
          <w:tcPr>
            <w:tcW w:w="1280" w:type="dxa"/>
            <w:vAlign w:val="center"/>
          </w:tcPr>
          <w:p w14:paraId="39BA9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19.8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%</w:t>
            </w:r>
          </w:p>
        </w:tc>
        <w:tc>
          <w:tcPr>
            <w:tcW w:w="1280" w:type="dxa"/>
            <w:vAlign w:val="center"/>
          </w:tcPr>
          <w:p w14:paraId="16F7E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1.9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%</w:t>
            </w:r>
          </w:p>
        </w:tc>
      </w:tr>
    </w:tbl>
    <w:p w14:paraId="1134081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</w:p>
    <w:p w14:paraId="50BC15C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center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幼儿保育专业理论与实训课程时间分配结构</w:t>
      </w:r>
    </w:p>
    <w:tbl>
      <w:tblPr>
        <w:tblStyle w:val="9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300"/>
        <w:gridCol w:w="1300"/>
        <w:gridCol w:w="1300"/>
        <w:gridCol w:w="1300"/>
        <w:gridCol w:w="1300"/>
        <w:gridCol w:w="1300"/>
      </w:tblGrid>
      <w:tr w14:paraId="63D67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0" w:type="dxa"/>
            <w:vAlign w:val="center"/>
          </w:tcPr>
          <w:p w14:paraId="4C148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1300" w:type="dxa"/>
            <w:vAlign w:val="center"/>
          </w:tcPr>
          <w:p w14:paraId="69591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公共基础课</w:t>
            </w:r>
          </w:p>
        </w:tc>
        <w:tc>
          <w:tcPr>
            <w:tcW w:w="5200" w:type="dxa"/>
            <w:gridSpan w:val="4"/>
            <w:vAlign w:val="center"/>
          </w:tcPr>
          <w:p w14:paraId="527A9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专业技能课</w:t>
            </w:r>
          </w:p>
        </w:tc>
        <w:tc>
          <w:tcPr>
            <w:tcW w:w="1300" w:type="dxa"/>
            <w:vAlign w:val="center"/>
          </w:tcPr>
          <w:p w14:paraId="2C4D2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拓展课</w:t>
            </w:r>
          </w:p>
        </w:tc>
      </w:tr>
      <w:tr w14:paraId="0006E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80" w:type="dxa"/>
            <w:vAlign w:val="center"/>
          </w:tcPr>
          <w:p w14:paraId="2DAE1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模块</w:t>
            </w:r>
          </w:p>
        </w:tc>
        <w:tc>
          <w:tcPr>
            <w:tcW w:w="1300" w:type="dxa"/>
            <w:vAlign w:val="center"/>
          </w:tcPr>
          <w:p w14:paraId="08E87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基础模块</w:t>
            </w:r>
          </w:p>
        </w:tc>
        <w:tc>
          <w:tcPr>
            <w:tcW w:w="5200" w:type="dxa"/>
            <w:gridSpan w:val="4"/>
            <w:vAlign w:val="center"/>
          </w:tcPr>
          <w:p w14:paraId="199AC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专业模块</w:t>
            </w:r>
          </w:p>
        </w:tc>
        <w:tc>
          <w:tcPr>
            <w:tcW w:w="1300" w:type="dxa"/>
            <w:vAlign w:val="center"/>
          </w:tcPr>
          <w:p w14:paraId="1258D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素质拓展拓展模块</w:t>
            </w:r>
          </w:p>
        </w:tc>
      </w:tr>
      <w:tr w14:paraId="6A695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280" w:type="dxa"/>
            <w:vAlign w:val="center"/>
          </w:tcPr>
          <w:p w14:paraId="4E770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课程</w:t>
            </w:r>
          </w:p>
        </w:tc>
        <w:tc>
          <w:tcPr>
            <w:tcW w:w="1300" w:type="dxa"/>
            <w:vAlign w:val="center"/>
          </w:tcPr>
          <w:p w14:paraId="37A34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公共基础课</w:t>
            </w:r>
          </w:p>
        </w:tc>
        <w:tc>
          <w:tcPr>
            <w:tcW w:w="1300" w:type="dxa"/>
            <w:vAlign w:val="center"/>
          </w:tcPr>
          <w:p w14:paraId="2D2AC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专业核心课</w:t>
            </w:r>
          </w:p>
        </w:tc>
        <w:tc>
          <w:tcPr>
            <w:tcW w:w="1300" w:type="dxa"/>
            <w:vAlign w:val="center"/>
          </w:tcPr>
          <w:p w14:paraId="60E6A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专业基础课程</w:t>
            </w:r>
          </w:p>
          <w:p w14:paraId="33CF9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74A79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专业拓展课程</w:t>
            </w:r>
          </w:p>
          <w:p w14:paraId="00AD0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676C8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专业课见习实习</w:t>
            </w:r>
          </w:p>
        </w:tc>
        <w:tc>
          <w:tcPr>
            <w:tcW w:w="1300" w:type="dxa"/>
            <w:vAlign w:val="center"/>
          </w:tcPr>
          <w:p w14:paraId="25CD9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其他实训实践课程</w:t>
            </w:r>
          </w:p>
        </w:tc>
      </w:tr>
      <w:tr w14:paraId="730C0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280" w:type="dxa"/>
            <w:vAlign w:val="center"/>
          </w:tcPr>
          <w:p w14:paraId="16A81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课时</w:t>
            </w:r>
          </w:p>
        </w:tc>
        <w:tc>
          <w:tcPr>
            <w:tcW w:w="1300" w:type="dxa"/>
            <w:vAlign w:val="center"/>
          </w:tcPr>
          <w:p w14:paraId="79F1B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1044</w:t>
            </w:r>
          </w:p>
        </w:tc>
        <w:tc>
          <w:tcPr>
            <w:tcW w:w="1300" w:type="dxa"/>
            <w:vAlign w:val="center"/>
          </w:tcPr>
          <w:p w14:paraId="21FBA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450</w:t>
            </w:r>
          </w:p>
        </w:tc>
        <w:tc>
          <w:tcPr>
            <w:tcW w:w="1300" w:type="dxa"/>
            <w:vAlign w:val="center"/>
          </w:tcPr>
          <w:p w14:paraId="69A4B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594</w:t>
            </w:r>
          </w:p>
        </w:tc>
        <w:tc>
          <w:tcPr>
            <w:tcW w:w="1300" w:type="dxa"/>
            <w:vAlign w:val="center"/>
          </w:tcPr>
          <w:p w14:paraId="651D6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282</w:t>
            </w:r>
          </w:p>
        </w:tc>
        <w:tc>
          <w:tcPr>
            <w:tcW w:w="1300" w:type="dxa"/>
            <w:vAlign w:val="center"/>
          </w:tcPr>
          <w:p w14:paraId="2B6A9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600</w:t>
            </w:r>
          </w:p>
        </w:tc>
        <w:tc>
          <w:tcPr>
            <w:tcW w:w="1300" w:type="dxa"/>
            <w:vAlign w:val="center"/>
          </w:tcPr>
          <w:p w14:paraId="609EC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</w:tr>
      <w:tr w14:paraId="1DAFD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280" w:type="dxa"/>
            <w:vAlign w:val="center"/>
          </w:tcPr>
          <w:p w14:paraId="17CF3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理论教学课时</w:t>
            </w:r>
          </w:p>
        </w:tc>
        <w:tc>
          <w:tcPr>
            <w:tcW w:w="1300" w:type="dxa"/>
            <w:vAlign w:val="center"/>
          </w:tcPr>
          <w:p w14:paraId="23861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826</w:t>
            </w:r>
          </w:p>
        </w:tc>
        <w:tc>
          <w:tcPr>
            <w:tcW w:w="1300" w:type="dxa"/>
            <w:vAlign w:val="center"/>
          </w:tcPr>
          <w:p w14:paraId="70E7F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236</w:t>
            </w:r>
          </w:p>
        </w:tc>
        <w:tc>
          <w:tcPr>
            <w:tcW w:w="1300" w:type="dxa"/>
            <w:vAlign w:val="center"/>
          </w:tcPr>
          <w:p w14:paraId="327BA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182</w:t>
            </w:r>
          </w:p>
        </w:tc>
        <w:tc>
          <w:tcPr>
            <w:tcW w:w="1300" w:type="dxa"/>
            <w:vAlign w:val="center"/>
          </w:tcPr>
          <w:p w14:paraId="6CC99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128</w:t>
            </w:r>
          </w:p>
        </w:tc>
        <w:tc>
          <w:tcPr>
            <w:tcW w:w="1300" w:type="dxa"/>
            <w:vAlign w:val="center"/>
          </w:tcPr>
          <w:p w14:paraId="49B83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1300" w:type="dxa"/>
            <w:vAlign w:val="center"/>
          </w:tcPr>
          <w:p w14:paraId="702AC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10</w:t>
            </w:r>
          </w:p>
        </w:tc>
      </w:tr>
      <w:tr w14:paraId="62DF1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280" w:type="dxa"/>
            <w:vAlign w:val="center"/>
          </w:tcPr>
          <w:p w14:paraId="1EC3F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实训教学课时</w:t>
            </w:r>
          </w:p>
        </w:tc>
        <w:tc>
          <w:tcPr>
            <w:tcW w:w="1300" w:type="dxa"/>
            <w:vAlign w:val="center"/>
          </w:tcPr>
          <w:p w14:paraId="46DE9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218</w:t>
            </w:r>
          </w:p>
        </w:tc>
        <w:tc>
          <w:tcPr>
            <w:tcW w:w="1300" w:type="dxa"/>
            <w:vAlign w:val="center"/>
          </w:tcPr>
          <w:p w14:paraId="63805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170</w:t>
            </w:r>
          </w:p>
        </w:tc>
        <w:tc>
          <w:tcPr>
            <w:tcW w:w="1300" w:type="dxa"/>
            <w:vAlign w:val="center"/>
          </w:tcPr>
          <w:p w14:paraId="3CCE0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412</w:t>
            </w:r>
          </w:p>
        </w:tc>
        <w:tc>
          <w:tcPr>
            <w:tcW w:w="1300" w:type="dxa"/>
            <w:vAlign w:val="center"/>
          </w:tcPr>
          <w:p w14:paraId="4DEDA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154</w:t>
            </w:r>
          </w:p>
        </w:tc>
        <w:tc>
          <w:tcPr>
            <w:tcW w:w="1300" w:type="dxa"/>
            <w:vAlign w:val="center"/>
          </w:tcPr>
          <w:p w14:paraId="614B2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600</w:t>
            </w:r>
          </w:p>
        </w:tc>
        <w:tc>
          <w:tcPr>
            <w:tcW w:w="1300" w:type="dxa"/>
            <w:vAlign w:val="center"/>
          </w:tcPr>
          <w:p w14:paraId="6699E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</w:tr>
      <w:tr w14:paraId="0AEFA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280" w:type="dxa"/>
            <w:vAlign w:val="center"/>
          </w:tcPr>
          <w:p w14:paraId="5B79E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实训课时所占比例</w:t>
            </w:r>
          </w:p>
        </w:tc>
        <w:tc>
          <w:tcPr>
            <w:tcW w:w="1300" w:type="dxa"/>
            <w:vAlign w:val="center"/>
          </w:tcPr>
          <w:p w14:paraId="19F54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20%</w:t>
            </w:r>
          </w:p>
        </w:tc>
        <w:tc>
          <w:tcPr>
            <w:tcW w:w="1300" w:type="dxa"/>
            <w:vAlign w:val="center"/>
          </w:tcPr>
          <w:p w14:paraId="685C9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.8%</w:t>
            </w:r>
          </w:p>
        </w:tc>
        <w:tc>
          <w:tcPr>
            <w:tcW w:w="1300" w:type="dxa"/>
            <w:vAlign w:val="center"/>
          </w:tcPr>
          <w:p w14:paraId="6870C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69.4%</w:t>
            </w:r>
          </w:p>
        </w:tc>
        <w:tc>
          <w:tcPr>
            <w:tcW w:w="1300" w:type="dxa"/>
            <w:vAlign w:val="center"/>
          </w:tcPr>
          <w:p w14:paraId="514A5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54.6%</w:t>
            </w:r>
          </w:p>
        </w:tc>
        <w:tc>
          <w:tcPr>
            <w:tcW w:w="1300" w:type="dxa"/>
            <w:vAlign w:val="center"/>
          </w:tcPr>
          <w:p w14:paraId="461FD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100.0%</w:t>
            </w:r>
          </w:p>
        </w:tc>
        <w:tc>
          <w:tcPr>
            <w:tcW w:w="1300" w:type="dxa"/>
            <w:vAlign w:val="center"/>
          </w:tcPr>
          <w:p w14:paraId="4E339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83.3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%</w:t>
            </w:r>
          </w:p>
        </w:tc>
      </w:tr>
    </w:tbl>
    <w:p w14:paraId="40EE6E30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bookmarkStart w:id="14" w:name="_Toc27344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（三）课程设置及教学进程安排表</w:t>
      </w:r>
      <w:bookmarkEnd w:id="14"/>
    </w:p>
    <w:p w14:paraId="0C1D93C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幼儿保育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</w:rPr>
        <w:t>专业课程设置与教学计划进度表</w:t>
      </w:r>
    </w:p>
    <w:tbl>
      <w:tblPr>
        <w:tblStyle w:val="9"/>
        <w:tblW w:w="95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2124"/>
        <w:gridCol w:w="840"/>
        <w:gridCol w:w="840"/>
        <w:gridCol w:w="840"/>
        <w:gridCol w:w="680"/>
        <w:gridCol w:w="680"/>
        <w:gridCol w:w="680"/>
        <w:gridCol w:w="680"/>
        <w:gridCol w:w="680"/>
        <w:gridCol w:w="680"/>
      </w:tblGrid>
      <w:tr w14:paraId="0699A9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05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课程分类</w:t>
            </w:r>
          </w:p>
        </w:tc>
        <w:tc>
          <w:tcPr>
            <w:tcW w:w="21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0B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5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CE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学时</w:t>
            </w:r>
          </w:p>
        </w:tc>
        <w:tc>
          <w:tcPr>
            <w:tcW w:w="40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C9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各学期周数、学时分配</w:t>
            </w:r>
          </w:p>
        </w:tc>
      </w:tr>
      <w:tr w14:paraId="1CAD1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E2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81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F9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46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89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69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62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39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06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6</w:t>
            </w:r>
          </w:p>
        </w:tc>
      </w:tr>
      <w:tr w14:paraId="3AED25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2F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25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8B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总学时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15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理论学时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F8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实践学时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AA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18周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F6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18周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7F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18周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BD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18周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38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18周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A6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20周</w:t>
            </w:r>
          </w:p>
        </w:tc>
      </w:tr>
      <w:tr w14:paraId="6E03B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655C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公共基础课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32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中国特色社会主义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10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08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0B0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5F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CF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C5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41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16C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A8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52469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1F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64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心理健康与职业生涯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BC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E0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45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F2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18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5A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3C8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8E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B1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2CF82F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CF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F0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哲学与人生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7D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28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48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D1A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870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69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60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D6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9D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6B2761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94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42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职业道德与法治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71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00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9D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64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DA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4DF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E3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447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29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77395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E9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AB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历史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FE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57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EE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24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C9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7EC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C6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D7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B6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0ED8C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59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7B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语文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6A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80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34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FB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D8A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64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31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3CC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04A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E7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072122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B4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70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英语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74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80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48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D0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9F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D17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3A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33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F1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54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73F68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74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D2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数学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426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80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5DD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66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2D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0E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BB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B3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73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01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5C1354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89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4A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体育与健康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A0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1E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E86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54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75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41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17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E8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DA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55C941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36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D5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信息技术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1B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2D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83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FA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10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51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18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E1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45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4DBE7F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73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09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安全教育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84B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24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FA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2B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71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15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68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47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1E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480AB0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D7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1F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劳动教育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E6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E6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DB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16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3F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7A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3D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87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67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394C14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54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68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小计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E5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1044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B9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826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01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218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8D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7C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E7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D8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09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0B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5A1AD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tbRlV"/>
            <w:vAlign w:val="center"/>
          </w:tcPr>
          <w:p w14:paraId="2611C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专业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核心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课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48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幼儿生活照护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D7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A3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A7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50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73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78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6B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AE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C3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81B8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9E9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95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/>
              </w:rPr>
              <w:t>手工制作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AD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68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5E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A4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5B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C6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E4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2F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08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701D6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004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3E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幼儿安全照护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630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01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DF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1C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B5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F6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F7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11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0B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086075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DC9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3D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幼儿健康照护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37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72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B0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46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CE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F1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DA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4A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4D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AA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5508F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90D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92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幼儿行为观察</w:t>
            </w:r>
          </w:p>
          <w:p w14:paraId="40436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与引导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06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94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AA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50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F8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E9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41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97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1A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1FC684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35D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15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家园社合作</w:t>
            </w:r>
          </w:p>
          <w:p w14:paraId="2F452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共育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83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C1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15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7E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D4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96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1B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C2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D0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581602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E08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CD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教育学基础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6E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48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F0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A8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20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AD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F1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00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E6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71BCD1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1D8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65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心理学基础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E9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A5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CE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DC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3F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A3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6B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ED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0B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5596E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348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EC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小计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EE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450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01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262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8F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188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25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46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7BA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4B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CB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0A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328A93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423E7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专业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基础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课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D1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幼儿卫生与保健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6A8A9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72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18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1F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18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1D526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41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AD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D8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9F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EB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435300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456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80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舞蹈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80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144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24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84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108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4B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3B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4C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AB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EA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F4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4BCE0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097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8C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幼儿歌曲弹唱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09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126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23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6F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100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DC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2D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D4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1B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E8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B4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61BBE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A1C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8A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保育师口语与沟通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F3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72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25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10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C9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BD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51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4B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68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F0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77FFEC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D6A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4F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幼儿发展心理基础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37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35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E0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A3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2C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63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C0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B2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09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7193EE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15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2D292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保教政策法规与职业道德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0ED00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329A3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18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13E53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18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149B5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689D9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1262B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59A26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739B6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0C2FB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33791E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F35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30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美术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99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72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03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28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ED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E0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03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8F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72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F0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B7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4370A1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100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8B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小计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E3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594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E9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182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56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412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0F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E6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B0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8E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04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53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50C380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tbRlV"/>
            <w:vAlign w:val="center"/>
          </w:tcPr>
          <w:p w14:paraId="1FFB4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</w:p>
          <w:p w14:paraId="2F2A0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472440</wp:posOffset>
                      </wp:positionV>
                      <wp:extent cx="329565" cy="2312670"/>
                      <wp:effectExtent l="0" t="0" r="13335" b="1143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758190" y="3260725"/>
                                <a:ext cx="329565" cy="23126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685D0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pacing w:line="360" w:lineRule="auto"/>
                                    <w:ind w:firstLine="0" w:firstLineChars="0"/>
                                    <w:jc w:val="center"/>
                                    <w:textAlignment w:val="auto"/>
                                    <w:rPr>
                                      <w:rFonts w:hint="eastAsia" w:ascii="仿宋" w:hAnsi="仿宋" w:eastAsia="仿宋" w:cs="宋体"/>
                                      <w:color w:val="000000"/>
                                      <w:kern w:val="0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宋体"/>
                                      <w:color w:val="000000"/>
                                      <w:kern w:val="0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专</w:t>
                                  </w:r>
                                </w:p>
                                <w:p w14:paraId="6E04241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pacing w:line="360" w:lineRule="auto"/>
                                    <w:ind w:firstLine="0" w:firstLineChars="0"/>
                                    <w:jc w:val="center"/>
                                    <w:textAlignment w:val="auto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宋体"/>
                                      <w:color w:val="000000"/>
                                      <w:kern w:val="0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业拓展课程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0.75pt;margin-top:37.2pt;height:182.1pt;width:25.95pt;z-index:251660288;mso-width-relative:page;mso-height-relative:page;" fillcolor="#FFFFFF [3201]" filled="t" stroked="f" coordsize="21600,21600" o:gfxdata="UEsDBAoAAAAAAIdO4kAAAAAAAAAAAAAAAAAEAAAAZHJzL1BLAwQUAAAACACHTuJA/NXrKNUAAAAI&#10;AQAADwAAAGRycy9kb3ducmV2LnhtbE2PS0/DMBCE70j8B2uRuLVOIC1Vmk0PSFyR6Ovsxksc1V5H&#10;tvv89ZgTnEarGc1826yuzoozhTh4RiinBQjizuuBe4Tt5mOyABGTYq2sZ0K4UYRV+/jQqFr7C3/R&#10;eZ16kUs41grBpDTWUsbOkFNx6kfi7H374FTKZ+ilDuqSy52VL0Uxl04NnBeMGundUHdcnxzCvnf3&#10;/a4cg9HOVvx5v222fkB8fiqLJYhE1/QXhl/8jA5tZjr4E+soLMKknOUkwltVgcj+rMh6QKheF3OQ&#10;bSP/P9D+AFBLAwQUAAAACACHTuJAmmwm9l0CAACaBAAADgAAAGRycy9lMm9Eb2MueG1srVRLbtsw&#10;EN0X6B0I7mvZcmzHRuTATeCiQNAEcIuuaYqyCJAclqQtpQdob5BVN933XD5Hh5TyadpFFtWCGnKe&#10;ZvjezOjsvNWKHITzEkxBR4MhJcJwKKXZFfTTx/WbU0p8YKZkCowo6K3w9Hz5+tVZYxcihxpUKRzB&#10;IMYvGlvQOgS7yDLPa6GZH4AVBp0VOM0Cbt0uKx1rMLpWWT4cTrMGXGkdcOE9nl52TtpHdC8JCFUl&#10;ubgEvtfChC6qE4oFpORraT1dpttWleDhuqq8CEQVFJmGtGIStLdxzZZnbLFzzNaS91dgL7nCM06a&#10;SYNJH0JdssDI3sm/QmnJHXiowoCDzjoiSRFkMRo+02ZTMysSF5Ta2wfR/f8Lyz8cbhyRJXYCJYZp&#10;LPjx7vvxx6/jz29kFOVprF8gamMRF9q30EZof+7xMLJuK6fjG/kQ9M8mp6M5Knxb0HE+Hc7ySaez&#10;aAPh6B/n88l0QglHQD4e5dNZKkT2GMg6H94J0CQaBXVYxyQvO1z5gMkReg+JeT0oWa6lUmnjdtsL&#10;5ciBYc3X6Ynp8ZM/YMqQpqDT8WSYIhuI33c4ZRAeeXf8ohXabduT3kJ5i1o46JrJW76WeMsr5sMN&#10;c9g9yBznK1zjUinAJNBblNTgvv7rPOKxqOilpMFuLKj/smdOUKLeGyz3fHRyEts3bU4msxw37qln&#10;+9Rj9voCkDyWFG+XzIgP6t6sHOjPOIarmBVdzHDMXdBwb16EbkZwjLlYrRIIG9aycGU2lsfQUWoD&#10;q32ASqaSRJk6bXr1sGWT7P14xZl4uk+ox1/K8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81eso&#10;1QAAAAgBAAAPAAAAAAAAAAEAIAAAACIAAABkcnMvZG93bnJldi54bWxQSwECFAAUAAAACACHTuJA&#10;mmwm9l0CAACaBAAADgAAAAAAAAABACAAAAAkAQAAZHJzL2Uyb0RvYy54bWxQSwUGAAAAAAYABgBZ&#10;AQAA8wU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68685D0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360" w:lineRule="auto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eastAsia" w:ascii="仿宋" w:hAnsi="仿宋" w:eastAsia="仿宋" w:cs="宋体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宋体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/>
                              </w:rPr>
                              <w:t>专</w:t>
                            </w:r>
                          </w:p>
                          <w:p w14:paraId="6E04241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360" w:lineRule="auto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宋体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/>
                              </w:rPr>
                              <w:t>业拓展课程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80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托幼园所环境创设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69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9E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E0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A0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C7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E7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6F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8F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05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 w14:paraId="372C5A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292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B4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幼儿游戏支持与引导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E0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08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28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86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E1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CB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3F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E6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5F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00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4ADC81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15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64F39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幼儿绘本阅读与欣赏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27F78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20748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30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12324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12E62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389B2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4B73B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4BE59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5DAD4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7E476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180F8D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C36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CE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幼儿音乐欣赏与表现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BA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17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98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A0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83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A3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23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F4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C6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 w14:paraId="111CC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5BC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C1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幼儿美术欣赏与表现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E7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66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D9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36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46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AC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E0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17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8B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44B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E7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0324BA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0F4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B0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保育师职业礼仪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63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72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04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16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7C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56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CE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C9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78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1D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F2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A4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20D0A4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4D6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E1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小计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14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282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5E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128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9B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154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C9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69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A5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C5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63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4B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0B92E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tbRlV"/>
            <w:vAlign w:val="center"/>
          </w:tcPr>
          <w:p w14:paraId="66E87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实训实践课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EF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入学教育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58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9D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0A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84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2D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72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53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EF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1E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3D5B8C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1E3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31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军训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5A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96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6F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9A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5D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C9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0A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6C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32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338225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7AD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8A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专业课见实习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FF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616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26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10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616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30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EE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B1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D0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CE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A3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</w:tr>
      <w:tr w14:paraId="651F6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C6A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0C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社会实践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DB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88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4F8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E9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6A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A0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BF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E9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3D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7BC7A9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2FC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9F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小计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B1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660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35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DB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656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8B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B3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D8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EB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2F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F5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76C332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37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总计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30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CB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3030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85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1402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B7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1628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3E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64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06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62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AB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0B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</w:tbl>
    <w:p w14:paraId="29E481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center"/>
        <w:textAlignment w:val="auto"/>
        <w:rPr>
          <w:rStyle w:val="14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02C9CC6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360" w:lineRule="auto"/>
        <w:ind w:left="0" w:firstLine="723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</w:pPr>
      <w:bookmarkStart w:id="15" w:name="_Toc10666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 w:bidi="ar-SA"/>
        </w:rPr>
        <w:t>九、实施保障</w:t>
      </w:r>
      <w:bookmarkEnd w:id="15"/>
    </w:p>
    <w:p w14:paraId="4568D562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bookmarkStart w:id="16" w:name="_Toc27321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一）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师资队伍</w:t>
      </w:r>
      <w:bookmarkEnd w:id="16"/>
    </w:p>
    <w:p w14:paraId="7F0A1146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根据教育部《中等职业学校教师专业标准》和《中等职业学校设置标准》的有关规定，进行教师队伍建设，合理配置教师资源；专业学历职称结构合理：积极建立“双师型”团队，目前我校直播电商服务专业师资具备以下条件：</w:t>
      </w:r>
    </w:p>
    <w:p w14:paraId="037D9B60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任课教师具有中等学校教师资格证书。</w:t>
      </w:r>
    </w:p>
    <w:p w14:paraId="18053E30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专业核心课程的教师具有双师型教师资格，“双师型”教师比例达50%。</w:t>
      </w:r>
    </w:p>
    <w:p w14:paraId="55CA8B14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目前具有专任教师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名，其中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名专业带头人，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名骨干教师。</w:t>
      </w:r>
    </w:p>
    <w:p w14:paraId="0BB89FA2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目前具有中级以上专业技术职称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人，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2人初级职称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</w:p>
    <w:p w14:paraId="2A76640A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中职初级双师型素质教师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人。</w:t>
      </w:r>
    </w:p>
    <w:p w14:paraId="6E2776BA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我校专任教师应具有良好的师德和扎实的专业知识；具备与专业密切相关的职业技能等级证书，对本专业课程有全面的了解，有企业工作经验或实践经力，能把握专业前沿知识与技术，及时更新专业知识，加强实践能力的提升，具备教学设计和实施能力。</w:t>
      </w:r>
    </w:p>
    <w:p w14:paraId="78AEDCF9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bookmarkStart w:id="17" w:name="_Toc31971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(二)教学设施</w:t>
      </w:r>
      <w:bookmarkEnd w:id="17"/>
    </w:p>
    <w:p w14:paraId="6FC5AB77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幼儿保育专业的教学设施保障，核心是通过高度仿真的实操环境和专业功能空间，将理论知识转化为实践能力，确保学生掌握幼儿照护、教学活动设计等核心技能。以下是各类核心设施的保障要点：</w:t>
      </w:r>
    </w:p>
    <w:p w14:paraId="59AEB513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1.幼儿园仿真教室</w:t>
      </w:r>
    </w:p>
    <w:p w14:paraId="66BA6005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功能定位：模拟真实幼儿园班级环境，用于开展幼儿一日活动组织、教学游戏设计等实操教学。</w:t>
      </w:r>
    </w:p>
    <w:p w14:paraId="7E8A3C35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设施保障：需配备符合幼儿身高的桌椅、分区活动角（如阅读区、建构区、角色扮演区）、多媒体教学设备（投影仪、互动白板），以及幼儿常规教具（绘本、积木、拼图等），确保场景还原度，让学生沉浸式练习班级管理和课程实施。</w:t>
      </w:r>
    </w:p>
    <w:p w14:paraId="390B0B30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2.幼儿照护室</w:t>
      </w:r>
    </w:p>
    <w:p w14:paraId="2CCC02B8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功能定位：聚焦幼儿生活照料与健康护理技能训练，如喂养、沐浴、急救等。</w:t>
      </w:r>
    </w:p>
    <w:p w14:paraId="2988A676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 xml:space="preserve"> 设施保障：配置婴儿护理台、仿真婴儿模型（不同月龄）、婴幼儿沐浴设备、体温计、消毒用品、常用急救道具（如模拟呼吸器、创可贴教具），同时需划分喂养区、护理区，满足“生活照料+应急处理”双场景训练需求。</w:t>
      </w:r>
    </w:p>
    <w:p w14:paraId="6406D515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3. 舞蹈室</w:t>
      </w:r>
    </w:p>
    <w:p w14:paraId="09BA36C8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 xml:space="preserve"> 功能定位：培养学生幼儿舞蹈创编、肢体律动教学能力，以及自身形体素养。</w:t>
      </w:r>
    </w:p>
    <w:p w14:paraId="2FB1BCFD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设施保障：地面铺设专业舞蹈地胶（防摔防滑），配备舞蹈把杆、全身镜、音响设备（用于播放幼儿律动音乐），空间需足够宽敞，确保学生能练习集体舞蹈编排与幼儿舞蹈教学示范。</w:t>
      </w:r>
    </w:p>
    <w:p w14:paraId="3F8B0BAE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4.钢琴室</w:t>
      </w:r>
    </w:p>
    <w:p w14:paraId="5D4040AD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 xml:space="preserve"> 功能定位：提升学生钢琴弹奏能力，满足幼儿音乐教学（如儿歌伴奏、音乐游戏）需求。</w:t>
      </w:r>
    </w:p>
    <w:p w14:paraId="092321EF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设施保障：每间琴房配置一台教学用钢琴，部分琴房可加装隔音设施（避免干扰），同时配备琴凳、乐谱架及幼儿儿歌乐谱教材，支持一对一钢琴技能训练与儿歌伴奏练习。</w:t>
      </w:r>
    </w:p>
    <w:p w14:paraId="1EE469FA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5. 美术室</w:t>
      </w:r>
    </w:p>
    <w:p w14:paraId="49DB143B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功能定位：训练学生幼儿美术教学能力，如绘画、</w:t>
      </w: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手工制作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、美术材料运用等。</w:t>
      </w:r>
    </w:p>
    <w:p w14:paraId="5B00F128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设施保障：提供绘画桌、美术工具（水彩、油画棒、黏土、剪刀、彩纸等）、作品展示墙、洗笔池，同时需配备幼儿美术教具（如拓印模具、折纸模板），满足“教师创作示范+幼儿美术活动指导”双向训练。</w:t>
      </w:r>
    </w:p>
    <w:p w14:paraId="6C3376B4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val="en-US" w:eastAsia="zh-CN" w:bidi="ar-SA"/>
        </w:rPr>
      </w:pPr>
      <w:bookmarkStart w:id="18" w:name="_Toc7121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十、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  <w:t>核心专业课程标准建设与实施要求</w:t>
      </w:r>
      <w:bookmarkEnd w:id="18"/>
    </w:p>
    <w:p w14:paraId="51789720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结合中等职业教育国家教学标准、新时代教育改革要求、县域托幼行业发展需求，本专业所有课程均配套规范课程标准，以《手工制作》课程为代表的专业核心课程严格落实课程标准编制、教学实施、评价改革等要求，做到条目完备、逻辑科学、贴合岗位、与时俱进。本章节针对课程标准建设、落地执行作出统一规定，同时明确《手工制作》课程对标要求。</w:t>
      </w:r>
    </w:p>
    <w:p w14:paraId="7A9C30F7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bookmarkStart w:id="19" w:name="_Toc32372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（一）课程标准总体编制要求</w:t>
      </w:r>
      <w:bookmarkEnd w:id="19"/>
    </w:p>
    <w:p w14:paraId="3B27FC80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落实职业教育国家教学标准</w:t>
      </w:r>
    </w:p>
    <w:p w14:paraId="091D70C9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本专业公共基础课全部执行教育部部颁课程标准，严格遵循课程目标、教学内容、学时安排、考核要求开展教学；《手工制作》等专业技能课全面贯彻幼儿保育专业国家教学标准、实训条件建设标准、岗位实习标准。课程内容、实训项目、技能考核深度对接保育员、幼儿照护等岗位工作任务，不随意删减教学模块、降低技能训练标准，实现岗课赛证深度融合。</w:t>
      </w:r>
    </w:p>
    <w:p w14:paraId="26B84726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条目齐全完备，体例科学规范</w:t>
      </w:r>
    </w:p>
    <w:p w14:paraId="69C3A9A4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本专业所有课程标准统一按照中职课程标准规范体例编制，完整包含课程概述、课程目标、课程内容与要求、实施建议、考核评价、补充说明六大核心条目，结构完整、要素齐全、表述严谨。每门课程均配套授课计划表，授课计划与课程标准的教学模块、单元专题、学时分配、教学进度完全一致，教学内容连续完整，满足课程最低学时要求，保障教学有序落地。</w:t>
      </w:r>
    </w:p>
    <w:p w14:paraId="4BB7A22D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3.立足人才培养方案，目标精准对标</w:t>
      </w:r>
    </w:p>
    <w:p w14:paraId="11AAA1B0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所有课程教学目标均源自本专业人才培养方案，围绕专业培养目标、职业素养、专业知识与技能要求进行设计。《手工制作》作为专业核心课，紧扣人才培养方案中 “掌握手工制作的基本知识和技能、具备幼儿园环境创设、教玩具制作能力” 的培养规格，从知识、技能、职业素养三个维度设定课程目标，表述清晰、可落地、可评价，贴合中职学生认知规律与托幼岗位能力需求。</w:t>
      </w:r>
    </w:p>
    <w:p w14:paraId="2993C787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bookmarkStart w:id="20" w:name="_Toc6457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（二）课程内容架构与逻辑要求</w:t>
      </w:r>
      <w:bookmarkEnd w:id="20"/>
    </w:p>
    <w:p w14:paraId="46AD5170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专业课程按照 **“基础技能 — 岗位应用 — 综合创新”** 的递进逻辑搭建课程模块，遵循技能形成规律与岗位能力成长路径。</w:t>
      </w:r>
    </w:p>
    <w:p w14:paraId="51204DD6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以《手工制作》课程为例：</w:t>
      </w:r>
    </w:p>
    <w:p w14:paraId="6B6BCFCC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基础模块：聚焦剪纸、折纸、泥塑、布艺等通用手工技法，夯实基础操作能力；</w:t>
      </w:r>
    </w:p>
    <w:p w14:paraId="40ACBD45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岗位应用模块：对接幼儿园环境创设、幼儿教玩具制作、幼儿手工活动组织等典型工作任务，实现课堂与岗位无缝衔接；</w:t>
      </w:r>
    </w:p>
    <w:p w14:paraId="4AE7E246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拓展创新模块：融入地方特色手工、非遗元素、环保材料利用等内容，培养学生创新能力与综合应用能力。</w:t>
      </w:r>
    </w:p>
    <w:p w14:paraId="62C64D13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所有教学内容、实操要求、作品标准均表述完整、指向明确，全面支撑专业人才培养规格落地。</w:t>
      </w:r>
    </w:p>
    <w:p w14:paraId="35F2CC37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bookmarkStart w:id="21" w:name="_Toc15889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（三）考核评价体系建设（落实《深化新时代教育评价改革总体方案》）</w:t>
      </w:r>
      <w:bookmarkEnd w:id="21"/>
    </w:p>
    <w:p w14:paraId="295C65C1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严格落实破除 “五唯”、强化过程评价、改进结果评价、健全综合评价的改革要求，本专业课程全面推行多元立体考核评价模式，《手工制作》课程考核要求如下：</w:t>
      </w:r>
    </w:p>
    <w:p w14:paraId="10702BFE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评价主体多元化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：结合教师评价、小组互评、学生自评、行业 / 企业导师评价，扩大行业参与度；</w:t>
      </w:r>
    </w:p>
    <w:p w14:paraId="42F74286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评价内容综合化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：兼顾理论知识、实操技能、作品质量、实训室安全规范、团队协作、职业态度等维度，突出德技并修；</w:t>
      </w:r>
    </w:p>
    <w:p w14:paraId="5C70D41A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评价方式分层化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：实行过程性评价（40%）+ 项目化评价（30%）+ 终结性评价（30%） 相结合的考核模式，弱化单一笔试成绩，重点考核岗位实操能力与综合素养；</w:t>
      </w:r>
    </w:p>
    <w:p w14:paraId="6E2CD862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评价标准岗位化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：参照托幼机构保育员岗位标准、职业技能等级证书考点、技能竞赛评分规则制定考核细则，以评价倒逼技能提升，助力学生考取 1+X 幼儿照护等职业证书。</w:t>
      </w:r>
    </w:p>
    <w:p w14:paraId="63A7F1B0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bookmarkStart w:id="22" w:name="_Toc30850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（四）体现时代特色与学科领域发展</w:t>
      </w:r>
      <w:bookmarkEnd w:id="22"/>
    </w:p>
    <w:p w14:paraId="6C4A7FCD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对接行业新趋势：紧跟新时代学前教育发展理念，将绿色环保、幼儿安全、因材施教、传统文化传承等要求融入课程。《手工制作》重点增设废旧材料创意利用、低成本教玩具制作、民族特色手工等内容，适配县域幼儿园办学实际。</w:t>
      </w:r>
    </w:p>
    <w:p w14:paraId="59E71568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深化岗课赛证融合：将保育员职业技能等级证书手工考点、幼儿教玩具制作技能竞赛赛项全面融入日常教学，实现以赛促教、以证促学、以岗定学，提升学生职业竞争力。</w:t>
      </w:r>
    </w:p>
    <w:p w14:paraId="5E122EEF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适配县域人才需求：结合本县公办、民办幼儿园、托育中心岗位特点，优化手工实训项目，侧重简易实用型作品、常态化环创设计训练，培养本土化、应用型保育人才。</w:t>
      </w:r>
    </w:p>
    <w:p w14:paraId="6B941CCC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融入职业教育新理念：落实立德树人根本任务，将关爱幼儿、耐心细致、精益求精的工匠精神贯穿《手工制作》全教学过程，强化职业素养培育。</w:t>
      </w:r>
    </w:p>
    <w:p w14:paraId="765761C6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bookmarkStart w:id="23" w:name="_Toc29937"/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（五）教学实施配套保障</w:t>
      </w:r>
      <w:bookmarkEnd w:id="23"/>
    </w:p>
    <w:p w14:paraId="3CC98608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师资保障：《手工制作》任课教师为 “双师型”教师，具备幼儿保育相关职业技能证书，熟悉托幼机构岗位工作内容，能够结合岗位需求开展项目化教学、情境模拟教学。</w:t>
      </w:r>
    </w:p>
    <w:p w14:paraId="06E17CDF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实训条件保障：依托校内美术室（手工实训室），按照职业教育实训条件建设标准配齐剪刀、彩纸、黏土、布艺、废旧材料等工具与耗材，划分操作区、作品展示区，完善安全管理制度，保障全员分组实操训练。</w:t>
      </w:r>
    </w:p>
    <w:p w14:paraId="0AC6BFA8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教学进度保障：严格执行课程授课计划表，《手工制作》总学时 36 学时（理论 12 学时、实践 24 学时），实践课时占比达标，杜绝随意压缩实训课时、删减核心教学内容的行为。</w:t>
      </w:r>
    </w:p>
    <w:p w14:paraId="7E79EE1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80" w:after="140" w:line="360" w:lineRule="auto"/>
        <w:ind w:left="0" w:firstLine="723" w:firstLineChars="200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/>
        </w:rPr>
      </w:pPr>
      <w:bookmarkStart w:id="24" w:name="_Toc18510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/>
        </w:rPr>
        <w:t>十一、毕业要求</w:t>
      </w:r>
      <w:bookmarkEnd w:id="24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/>
        </w:rPr>
        <w:t xml:space="preserve"> </w:t>
      </w:r>
    </w:p>
    <w:p w14:paraId="21CFE0DD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修满所有课程学分；</w:t>
      </w:r>
    </w:p>
    <w:p w14:paraId="3413C7A7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获得相关1+X 职业能力等级证书；</w:t>
      </w:r>
    </w:p>
    <w:p w14:paraId="48557B07"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参加半年的顶岗实习并考核合格。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1996B">
    <w:pPr>
      <w:spacing w:line="167" w:lineRule="auto"/>
      <w:ind w:left="4215"/>
      <w:rPr>
        <w:rFonts w:hint="eastAsia" w:ascii="宋体" w:hAnsi="宋体" w:eastAsia="宋体" w:cs="宋体"/>
        <w:sz w:val="12"/>
        <w:szCs w:val="12"/>
      </w:rPr>
    </w:pPr>
  </w:p>
  <w:p w14:paraId="6F4BA03B">
    <w:pPr>
      <w:spacing w:line="167" w:lineRule="auto"/>
      <w:ind w:left="4215"/>
      <w:rPr>
        <w:rFonts w:hint="eastAsia" w:ascii="宋体" w:hAnsi="宋体" w:eastAsia="宋体" w:cs="宋体"/>
        <w:sz w:val="12"/>
        <w:szCs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35DFC">
    <w:pPr>
      <w:spacing w:line="167" w:lineRule="auto"/>
      <w:ind w:left="4215"/>
      <w:rPr>
        <w:rFonts w:hint="eastAsia" w:ascii="宋体" w:hAnsi="宋体" w:eastAsia="宋体" w:cs="宋体"/>
        <w:sz w:val="12"/>
        <w:szCs w:val="12"/>
      </w:rPr>
    </w:pPr>
    <w:r>
      <w:rPr>
        <w:sz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53EA72">
                          <w:pPr>
                            <w:pStyle w:val="5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53EA72">
                    <w:pPr>
                      <w:pStyle w:val="5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08EAC96">
    <w:pPr>
      <w:spacing w:line="167" w:lineRule="auto"/>
      <w:ind w:left="4215"/>
      <w:rPr>
        <w:rFonts w:hint="eastAsia" w:ascii="宋体" w:hAnsi="宋体" w:eastAsia="宋体" w:cs="宋体"/>
        <w:sz w:val="12"/>
        <w:szCs w:val="1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5AE4A05"/>
    <w:rsid w:val="0D1010A2"/>
    <w:rsid w:val="0D10137A"/>
    <w:rsid w:val="15B708D0"/>
    <w:rsid w:val="183F787A"/>
    <w:rsid w:val="18B96072"/>
    <w:rsid w:val="19173078"/>
    <w:rsid w:val="1D8662BB"/>
    <w:rsid w:val="1EBF675C"/>
    <w:rsid w:val="20C97E73"/>
    <w:rsid w:val="21724A26"/>
    <w:rsid w:val="26B96187"/>
    <w:rsid w:val="292030E2"/>
    <w:rsid w:val="2A8E634A"/>
    <w:rsid w:val="2E627104"/>
    <w:rsid w:val="31704DBB"/>
    <w:rsid w:val="3579545F"/>
    <w:rsid w:val="37F47C97"/>
    <w:rsid w:val="3D9B7C4E"/>
    <w:rsid w:val="3F0A35CC"/>
    <w:rsid w:val="45D24718"/>
    <w:rsid w:val="4C2D08FA"/>
    <w:rsid w:val="513362BE"/>
    <w:rsid w:val="52865933"/>
    <w:rsid w:val="52FC0219"/>
    <w:rsid w:val="531D2D6E"/>
    <w:rsid w:val="53A94D0A"/>
    <w:rsid w:val="55052414"/>
    <w:rsid w:val="56FB182D"/>
    <w:rsid w:val="5D270FFE"/>
    <w:rsid w:val="5EA26B50"/>
    <w:rsid w:val="60C27FB4"/>
    <w:rsid w:val="655D3BA6"/>
    <w:rsid w:val="66FA4E6E"/>
    <w:rsid w:val="6A9B7A09"/>
    <w:rsid w:val="6F7B3392"/>
    <w:rsid w:val="718A589D"/>
    <w:rsid w:val="72DE7A04"/>
    <w:rsid w:val="7D7F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widowControl/>
      <w:spacing w:line="440" w:lineRule="exact"/>
      <w:outlineLvl w:val="0"/>
    </w:pPr>
    <w:rPr>
      <w:rFonts w:ascii="宋体" w:hAnsi="宋体"/>
      <w:b/>
      <w:bCs/>
      <w:kern w:val="44"/>
      <w:sz w:val="28"/>
      <w:szCs w:val="28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11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6"/>
    <w:qFormat/>
    <w:uiPriority w:val="0"/>
    <w:rPr>
      <w:rFonts w:ascii="宋体" w:hAnsi="Courier New"/>
      <w:szCs w:val="20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4">
    <w:name w:val="NormalCharacter"/>
    <w:qFormat/>
    <w:uiPriority w:val="0"/>
  </w:style>
  <w:style w:type="character" w:customStyle="1" w:styleId="15">
    <w:name w:val="标题 1 字符"/>
    <w:basedOn w:val="11"/>
    <w:link w:val="2"/>
    <w:qFormat/>
    <w:uiPriority w:val="9"/>
    <w:rPr>
      <w:rFonts w:ascii="宋体" w:hAnsi="宋体" w:eastAsia="宋体" w:cs="Times New Roman"/>
      <w:b/>
      <w:bCs/>
      <w:kern w:val="44"/>
      <w:sz w:val="28"/>
      <w:szCs w:val="28"/>
    </w:rPr>
  </w:style>
  <w:style w:type="character" w:customStyle="1" w:styleId="16">
    <w:name w:val="纯文本 字符"/>
    <w:basedOn w:val="11"/>
    <w:link w:val="4"/>
    <w:qFormat/>
    <w:uiPriority w:val="0"/>
    <w:rPr>
      <w:rFonts w:ascii="宋体" w:hAnsi="Courier New" w:eastAsia="宋体" w:cs="Times New Roman"/>
      <w:szCs w:val="20"/>
    </w:rPr>
  </w:style>
  <w:style w:type="paragraph" w:customStyle="1" w:styleId="1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6100</Words>
  <Characters>6418</Characters>
  <Paragraphs>1113</Paragraphs>
  <TotalTime>21</TotalTime>
  <ScaleCrop>false</ScaleCrop>
  <LinksUpToDate>false</LinksUpToDate>
  <CharactersWithSpaces>6601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2022-01-17T07:17:00Z</dcterms:created>
  <dc:creator>宁明县职业技术学校</dc:creator>
  <cp:lastModifiedBy>肖兔子的腰</cp:lastModifiedBy>
  <dcterms:modified xsi:type="dcterms:W3CDTF">2026-06-09T13:37:39Z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ECD154BAB7DE46FBA0C0E9295F338DCF_13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eyJoZGlkIjoiODFkNjJmZWM3YzE3YThkZjUyZjQ0MzdhMTdhYjNlYjMiLCJ1c2VySWQiOiI0MDU0MzQzMTEifQ==</vt:lpwstr>
  </property>
</Properties>
</file>